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195"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AC5F16" w:rsidTr="00AC5F16">
        <w:trPr>
          <w:tblCellSpacing w:w="0" w:type="dxa"/>
        </w:trPr>
        <w:tc>
          <w:tcPr>
            <w:tcW w:w="0" w:type="auto"/>
            <w:vAlign w:val="center"/>
            <w:hideMark/>
          </w:tcPr>
          <w:p w:rsidR="00AC5F16" w:rsidRDefault="00AC5F16" w:rsidP="00AC5F16">
            <w:pPr>
              <w:rPr>
                <w:rFonts w:ascii="Times New Roman" w:hAnsi="Times New Roman" w:cs="Times New Roman"/>
                <w:sz w:val="24"/>
                <w:szCs w:val="24"/>
                <w:lang w:val="ro-RO"/>
              </w:rPr>
            </w:pPr>
            <w:bookmarkStart w:id="0" w:name="_GoBack"/>
            <w:bookmarkEnd w:id="0"/>
          </w:p>
        </w:tc>
      </w:tr>
    </w:tbl>
    <w:p w:rsidR="00AC5F16" w:rsidRDefault="00AC5F16" w:rsidP="00AC5F16">
      <w:pPr>
        <w:rPr>
          <w:vanish/>
          <w:lang w:val="ro-RO"/>
        </w:rPr>
      </w:pPr>
    </w:p>
    <w:tbl>
      <w:tblPr>
        <w:tblpPr w:leftFromText="45" w:rightFromText="195" w:vertAnchor="text" w:tblpXSpec="right" w:tblpYSpec="center"/>
        <w:tblW w:w="0" w:type="auto"/>
        <w:tblCellSpacing w:w="0" w:type="dxa"/>
        <w:tblCellMar>
          <w:left w:w="0" w:type="dxa"/>
          <w:right w:w="0" w:type="dxa"/>
        </w:tblCellMar>
        <w:tblLook w:val="04A0" w:firstRow="1" w:lastRow="0" w:firstColumn="1" w:lastColumn="0" w:noHBand="0" w:noVBand="1"/>
      </w:tblPr>
      <w:tblGrid>
        <w:gridCol w:w="165"/>
        <w:gridCol w:w="467"/>
        <w:gridCol w:w="165"/>
      </w:tblGrid>
      <w:tr w:rsidR="00AC5F16" w:rsidTr="00AC5F16">
        <w:trPr>
          <w:trHeight w:val="345"/>
          <w:tblCellSpacing w:w="0" w:type="dxa"/>
        </w:trPr>
        <w:tc>
          <w:tcPr>
            <w:tcW w:w="165" w:type="dxa"/>
            <w:tcMar>
              <w:top w:w="0" w:type="dxa"/>
              <w:left w:w="0" w:type="dxa"/>
              <w:bottom w:w="45" w:type="dxa"/>
              <w:right w:w="0" w:type="dxa"/>
            </w:tcMar>
            <w:vAlign w:val="center"/>
            <w:hideMark/>
          </w:tcPr>
          <w:p w:rsidR="00AC5F16" w:rsidRDefault="00AC5F16">
            <w:pPr>
              <w:rPr>
                <w:sz w:val="24"/>
                <w:szCs w:val="24"/>
                <w:lang w:val="ro-RO"/>
              </w:rPr>
            </w:pPr>
          </w:p>
        </w:tc>
        <w:tc>
          <w:tcPr>
            <w:tcW w:w="0" w:type="auto"/>
            <w:tcMar>
              <w:top w:w="0" w:type="dxa"/>
              <w:left w:w="0" w:type="dxa"/>
              <w:bottom w:w="45" w:type="dxa"/>
              <w:right w:w="0" w:type="dxa"/>
            </w:tcMar>
            <w:vAlign w:val="center"/>
            <w:hideMark/>
          </w:tcPr>
          <w:p w:rsidR="00AC5F16" w:rsidRDefault="00AC5F16">
            <w:pPr>
              <w:jc w:val="center"/>
              <w:rPr>
                <w:rFonts w:ascii="Tahoma" w:hAnsi="Tahoma" w:cs="Tahoma"/>
                <w:color w:val="FFFFFF"/>
                <w:spacing w:val="15"/>
                <w:sz w:val="17"/>
                <w:szCs w:val="17"/>
              </w:rPr>
            </w:pPr>
            <w:r>
              <w:rPr>
                <w:rFonts w:ascii="Tahoma" w:hAnsi="Tahoma" w:cs="Tahoma"/>
                <w:color w:val="FFFFFF"/>
                <w:spacing w:val="15"/>
                <w:sz w:val="17"/>
                <w:szCs w:val="17"/>
              </w:rPr>
              <w:t> Top </w:t>
            </w:r>
          </w:p>
        </w:tc>
        <w:tc>
          <w:tcPr>
            <w:tcW w:w="165" w:type="dxa"/>
            <w:tcMar>
              <w:top w:w="0" w:type="dxa"/>
              <w:left w:w="0" w:type="dxa"/>
              <w:bottom w:w="45" w:type="dxa"/>
              <w:right w:w="0" w:type="dxa"/>
            </w:tcMar>
            <w:vAlign w:val="center"/>
            <w:hideMark/>
          </w:tcPr>
          <w:p w:rsidR="00AC5F16" w:rsidRDefault="00AC5F16">
            <w:pPr>
              <w:jc w:val="center"/>
              <w:rPr>
                <w:rFonts w:ascii="Tahoma" w:hAnsi="Tahoma" w:cs="Tahoma"/>
                <w:color w:val="FFFFFF"/>
                <w:spacing w:val="15"/>
                <w:sz w:val="17"/>
                <w:szCs w:val="17"/>
              </w:rPr>
            </w:pPr>
          </w:p>
        </w:tc>
      </w:tr>
    </w:tbl>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65"/>
        <w:gridCol w:w="795"/>
        <w:gridCol w:w="165"/>
      </w:tblGrid>
      <w:tr w:rsidR="00AC5F16" w:rsidTr="00AC5F16">
        <w:trPr>
          <w:trHeight w:val="345"/>
          <w:tblCellSpacing w:w="0" w:type="dxa"/>
        </w:trPr>
        <w:tc>
          <w:tcPr>
            <w:tcW w:w="165" w:type="dxa"/>
            <w:tcMar>
              <w:top w:w="0" w:type="dxa"/>
              <w:left w:w="0" w:type="dxa"/>
              <w:bottom w:w="45" w:type="dxa"/>
              <w:right w:w="0" w:type="dxa"/>
            </w:tcMar>
            <w:vAlign w:val="center"/>
            <w:hideMark/>
          </w:tcPr>
          <w:p w:rsidR="00AC5F16" w:rsidRDefault="00AC5F16">
            <w:pPr>
              <w:rPr>
                <w:sz w:val="24"/>
                <w:szCs w:val="24"/>
                <w:lang w:val="ro-RO"/>
              </w:rPr>
            </w:pPr>
          </w:p>
        </w:tc>
        <w:tc>
          <w:tcPr>
            <w:tcW w:w="0" w:type="auto"/>
            <w:tcMar>
              <w:top w:w="0" w:type="dxa"/>
              <w:left w:w="0" w:type="dxa"/>
              <w:bottom w:w="45" w:type="dxa"/>
              <w:right w:w="0" w:type="dxa"/>
            </w:tcMar>
            <w:vAlign w:val="center"/>
            <w:hideMark/>
          </w:tcPr>
          <w:p w:rsidR="00AC5F16" w:rsidRDefault="00AC5F16">
            <w:pPr>
              <w:jc w:val="center"/>
              <w:rPr>
                <w:rFonts w:ascii="Tahoma" w:hAnsi="Tahoma" w:cs="Tahoma"/>
                <w:color w:val="FFFFFF"/>
                <w:spacing w:val="15"/>
                <w:sz w:val="17"/>
                <w:szCs w:val="17"/>
              </w:rPr>
            </w:pPr>
            <w:r>
              <w:rPr>
                <w:rFonts w:ascii="Tahoma" w:hAnsi="Tahoma" w:cs="Tahoma"/>
                <w:color w:val="FFFFFF"/>
                <w:spacing w:val="15"/>
                <w:sz w:val="17"/>
                <w:szCs w:val="17"/>
              </w:rPr>
              <w:t> </w:t>
            </w:r>
            <w:proofErr w:type="spellStart"/>
            <w:r>
              <w:rPr>
                <w:rFonts w:ascii="Tahoma" w:hAnsi="Tahoma" w:cs="Tahoma"/>
                <w:color w:val="FFFFFF"/>
                <w:spacing w:val="15"/>
                <w:sz w:val="17"/>
                <w:szCs w:val="17"/>
              </w:rPr>
              <w:t>Inchide</w:t>
            </w:r>
            <w:proofErr w:type="spellEnd"/>
            <w:r>
              <w:rPr>
                <w:rFonts w:ascii="Tahoma" w:hAnsi="Tahoma" w:cs="Tahoma"/>
                <w:color w:val="FFFFFF"/>
                <w:spacing w:val="15"/>
                <w:sz w:val="17"/>
                <w:szCs w:val="17"/>
              </w:rPr>
              <w:t> </w:t>
            </w:r>
          </w:p>
        </w:tc>
        <w:tc>
          <w:tcPr>
            <w:tcW w:w="165" w:type="dxa"/>
            <w:tcMar>
              <w:top w:w="0" w:type="dxa"/>
              <w:left w:w="0" w:type="dxa"/>
              <w:bottom w:w="45" w:type="dxa"/>
              <w:right w:w="0" w:type="dxa"/>
            </w:tcMar>
            <w:vAlign w:val="center"/>
            <w:hideMark/>
          </w:tcPr>
          <w:p w:rsidR="00AC5F16" w:rsidRDefault="00AC5F16">
            <w:pPr>
              <w:jc w:val="center"/>
              <w:rPr>
                <w:rFonts w:ascii="Tahoma" w:hAnsi="Tahoma" w:cs="Tahoma"/>
                <w:color w:val="FFFFFF"/>
                <w:spacing w:val="15"/>
                <w:sz w:val="17"/>
                <w:szCs w:val="17"/>
              </w:rPr>
            </w:pPr>
          </w:p>
        </w:tc>
      </w:tr>
    </w:tbl>
    <w:p w:rsidR="00AC5F16" w:rsidRDefault="00AC5F16" w:rsidP="00AC5F16">
      <w:pPr>
        <w:shd w:val="clear" w:color="auto" w:fill="FFFFFF"/>
        <w:rPr>
          <w:sz w:val="24"/>
          <w:szCs w:val="24"/>
          <w:lang w:val="ro-RO"/>
        </w:rPr>
      </w:pPr>
      <w:r>
        <w:rPr>
          <w:b/>
          <w:bCs/>
          <w:sz w:val="27"/>
          <w:szCs w:val="27"/>
          <w:lang w:val="ro-RO"/>
        </w:rPr>
        <w:t>﻿</w:t>
      </w:r>
      <w:r>
        <w:rPr>
          <w:rFonts w:ascii="Courier New" w:hAnsi="Courier New" w:cs="Courier New"/>
          <w:b/>
          <w:bCs/>
          <w:color w:val="0000FF"/>
          <w:lang w:val="ro-RO"/>
        </w:rPr>
        <w:t xml:space="preserve"> HOTĂRÂRE nr. 1.660 din 22 noiembrie 2006 (*actualizată*)</w:t>
      </w:r>
      <w:r>
        <w:rPr>
          <w:b/>
          <w:bCs/>
          <w:sz w:val="27"/>
          <w:szCs w:val="27"/>
          <w:lang w:val="ro-RO"/>
        </w:rPr>
        <w:br/>
      </w:r>
      <w:r>
        <w:rPr>
          <w:rFonts w:ascii="Courier New" w:hAnsi="Courier New" w:cs="Courier New"/>
          <w:b/>
          <w:bCs/>
          <w:color w:val="000000"/>
          <w:lang w:val="ro-RO"/>
        </w:rPr>
        <w:t xml:space="preserve">pentru aprobarea Normelor de aplicare a prevederilor referitoare la atribuirea contractelor de achiziţie publică prin mijloace electronice din </w:t>
      </w:r>
      <w:bookmarkStart w:id="1" w:name="REFsp23rtd4"/>
      <w:bookmarkEnd w:id="1"/>
      <w:r>
        <w:rPr>
          <w:rFonts w:ascii="Courier New" w:hAnsi="Courier New" w:cs="Courier New"/>
          <w:b/>
          <w:bCs/>
          <w:color w:val="0000FF"/>
          <w:sz w:val="18"/>
          <w:szCs w:val="18"/>
          <w:u w:val="single"/>
          <w:lang w:val="ro-RO"/>
        </w:rPr>
        <w:t>Ordonanţa de urgenţă a Guvernului nr. 34/2006</w:t>
      </w:r>
      <w:r>
        <w:rPr>
          <w:rFonts w:ascii="Courier New" w:hAnsi="Courier New" w:cs="Courier New"/>
          <w:b/>
          <w:bCs/>
          <w:color w:val="000000"/>
          <w:lang w:val="ro-RO"/>
        </w:rPr>
        <w:t xml:space="preserve"> privind atribuirea contractelor de achiziţie publică, a contractelor de concesiune de lucrări publice şi a contractelor de concesiune de servicii</w:t>
      </w:r>
      <w:r>
        <w:rPr>
          <w:b/>
          <w:bCs/>
          <w:sz w:val="27"/>
          <w:szCs w:val="27"/>
          <w:lang w:val="ro-RO"/>
        </w:rPr>
        <w:br/>
      </w:r>
      <w:r>
        <w:rPr>
          <w:rFonts w:ascii="Courier New" w:hAnsi="Courier New" w:cs="Courier New"/>
          <w:b/>
          <w:bCs/>
          <w:color w:val="000000"/>
          <w:lang w:val="ro-RO"/>
        </w:rPr>
        <w:t>(actualizată până la data de 10 martie 2010*)</w:t>
      </w:r>
      <w:r>
        <w:rPr>
          <w:b/>
          <w:bCs/>
          <w:sz w:val="27"/>
          <w:szCs w:val="27"/>
          <w:lang w:val="ro-RO"/>
        </w:rPr>
        <w:br/>
      </w:r>
      <w:r>
        <w:rPr>
          <w:b/>
          <w:bCs/>
          <w:sz w:val="27"/>
          <w:szCs w:val="27"/>
          <w:lang w:val="ro-RO"/>
        </w:rPr>
        <w:br/>
      </w:r>
      <w:r>
        <w:rPr>
          <w:rFonts w:ascii="Courier New" w:hAnsi="Courier New" w:cs="Courier New"/>
          <w:b/>
          <w:bCs/>
          <w:color w:val="000000"/>
          <w:lang w:val="ro-RO"/>
        </w:rPr>
        <w:t xml:space="preserve">EMITENT: </w:t>
      </w:r>
      <w:r>
        <w:rPr>
          <w:rFonts w:ascii="Courier New" w:hAnsi="Courier New" w:cs="Courier New"/>
          <w:b/>
          <w:bCs/>
          <w:color w:val="0000FF"/>
          <w:lang w:val="ro-RO"/>
        </w:rPr>
        <w:t>GUVERNUL</w:t>
      </w:r>
      <w:r>
        <w:rPr>
          <w:b/>
          <w:bCs/>
          <w:sz w:val="27"/>
          <w:szCs w:val="27"/>
          <w:lang w:val="ro-RO"/>
        </w:rPr>
        <w:t xml:space="preserve"> </w:t>
      </w:r>
    </w:p>
    <w:p w:rsidR="00AC5F16" w:rsidRDefault="00AC5F16" w:rsidP="00AC5F16">
      <w:pPr>
        <w:shd w:val="clear" w:color="auto" w:fill="FFFFFF"/>
        <w:rPr>
          <w:b/>
          <w:bCs/>
          <w:color w:val="0000FF"/>
          <w:lang w:val="ro-RO"/>
        </w:rPr>
      </w:pPr>
      <w:r>
        <w:rPr>
          <w:b/>
          <w:bCs/>
          <w:lang w:val="ro-RO"/>
        </w:rPr>
        <w:t xml:space="preserve">Data intrarii in vigoare: </w:t>
      </w:r>
      <w:r>
        <w:rPr>
          <w:b/>
          <w:bCs/>
          <w:color w:val="0000FF"/>
          <w:lang w:val="ro-RO"/>
        </w:rPr>
        <w:t>07 Decembrie 2006</w:t>
      </w:r>
    </w:p>
    <w:p w:rsidR="00AC5F16" w:rsidRDefault="00AC5F16" w:rsidP="00AC5F16">
      <w:pPr>
        <w:shd w:val="clear" w:color="auto" w:fill="FFFFFF"/>
        <w:rPr>
          <w:b/>
          <w:bCs/>
          <w:color w:val="0000FF"/>
          <w:lang w:val="ro-RO"/>
        </w:rPr>
      </w:pPr>
      <w:r>
        <w:rPr>
          <w:b/>
          <w:bCs/>
          <w:lang w:val="ro-RO"/>
        </w:rPr>
        <w:t xml:space="preserve">Forma consolidata valabila la data de </w:t>
      </w:r>
      <w:r>
        <w:rPr>
          <w:b/>
          <w:bCs/>
          <w:color w:val="0000FF"/>
          <w:lang w:val="ro-RO"/>
        </w:rPr>
        <w:t>20 Mai 2015</w:t>
      </w:r>
    </w:p>
    <w:p w:rsidR="00AC5F16" w:rsidRDefault="00AC5F16" w:rsidP="00AC5F16">
      <w:pPr>
        <w:shd w:val="clear" w:color="auto" w:fill="FFFFFF"/>
        <w:rPr>
          <w:b/>
          <w:bCs/>
          <w:color w:val="0000FF"/>
          <w:lang w:val="ro-RO"/>
        </w:rPr>
      </w:pPr>
      <w:r>
        <w:rPr>
          <w:b/>
          <w:bCs/>
          <w:lang w:val="ro-RO"/>
        </w:rPr>
        <w:t xml:space="preserve">Prezenta forma consolidata este valabila incepand cu data de </w:t>
      </w:r>
      <w:r>
        <w:rPr>
          <w:b/>
          <w:bCs/>
          <w:color w:val="0000FF"/>
          <w:lang w:val="ro-RO"/>
        </w:rPr>
        <w:t>10 Martie 2010</w:t>
      </w:r>
      <w:r>
        <w:rPr>
          <w:b/>
          <w:bCs/>
          <w:lang w:val="ro-RO"/>
        </w:rPr>
        <w:t xml:space="preserve">, pana la data de </w:t>
      </w:r>
      <w:r>
        <w:rPr>
          <w:b/>
          <w:bCs/>
          <w:color w:val="0000FF"/>
          <w:lang w:val="ro-RO"/>
        </w:rPr>
        <w:t>20 Mai 2015</w:t>
      </w:r>
    </w:p>
    <w:p w:rsidR="00AC5F16" w:rsidRDefault="00AC5F16" w:rsidP="00AC5F16">
      <w:pPr>
        <w:shd w:val="clear" w:color="auto" w:fill="FFFFFF"/>
        <w:rPr>
          <w:rFonts w:ascii="Courier New" w:hAnsi="Courier New" w:cs="Courier New"/>
          <w:color w:val="000000"/>
          <w:lang w:val="ro-RO"/>
        </w:rPr>
      </w:pPr>
      <w:r>
        <w:rPr>
          <w:lang w:val="ro-RO"/>
        </w:rPr>
        <w:br/>
      </w:r>
      <w:r>
        <w:rPr>
          <w:rFonts w:ascii="Courier New" w:hAnsi="Courier New" w:cs="Courier New"/>
          <w:color w:val="000000"/>
          <w:lang w:val="ro-RO"/>
        </w:rPr>
        <w:t>*) Textul iniţial a fost publicat în MONITORUL OFICIAL nr. 978 din 7 decembrie 2006.</w:t>
      </w:r>
    </w:p>
    <w:p w:rsidR="00AC5F16" w:rsidRDefault="00AC5F16" w:rsidP="00AC5F16">
      <w:pPr>
        <w:shd w:val="clear" w:color="auto" w:fill="FFFFFF"/>
        <w:rPr>
          <w:rFonts w:ascii="Courier New" w:hAnsi="Courier New" w:cs="Courier New"/>
          <w:color w:val="000000"/>
          <w:lang w:val="ro-RO"/>
        </w:rPr>
      </w:pPr>
      <w:r>
        <w:rPr>
          <w:rFonts w:ascii="Courier New" w:hAnsi="Courier New" w:cs="Courier New"/>
          <w:color w:val="000000"/>
          <w:lang w:val="ro-RO"/>
        </w:rPr>
        <w:t xml:space="preserve">Aceasta este forma actualizată de S.C. "Centrul Teritorial de Calcul Electronic" S.A. Piatra-Neamţ până la data de 10 martie 2010, cu modificările şi completările aduse de: </w:t>
      </w:r>
      <w:bookmarkStart w:id="2" w:name="REF0"/>
      <w:bookmarkEnd w:id="2"/>
      <w:r>
        <w:rPr>
          <w:rFonts w:ascii="Courier New" w:hAnsi="Courier New" w:cs="Courier New"/>
          <w:color w:val="0000FF"/>
          <w:sz w:val="18"/>
          <w:szCs w:val="18"/>
          <w:u w:val="single"/>
          <w:lang w:val="ro-RO"/>
        </w:rPr>
        <w:t>HOTĂRÂREA nr. 198 din 27 februarie 2008</w:t>
      </w:r>
      <w:r>
        <w:rPr>
          <w:rFonts w:ascii="Courier New" w:hAnsi="Courier New" w:cs="Courier New"/>
          <w:color w:val="000000"/>
          <w:lang w:val="ro-RO"/>
        </w:rPr>
        <w:t xml:space="preserve">; </w:t>
      </w:r>
      <w:bookmarkStart w:id="3" w:name="REF1"/>
      <w:bookmarkEnd w:id="3"/>
      <w:r>
        <w:rPr>
          <w:rFonts w:ascii="Courier New" w:hAnsi="Courier New" w:cs="Courier New"/>
          <w:color w:val="0000FF"/>
          <w:sz w:val="18"/>
          <w:szCs w:val="18"/>
          <w:u w:val="single"/>
          <w:lang w:val="ro-RO"/>
        </w:rPr>
        <w:t>HOTĂRÂREA nr. 370 din 25 martie 2009</w:t>
      </w:r>
      <w:r>
        <w:rPr>
          <w:rFonts w:ascii="Courier New" w:hAnsi="Courier New" w:cs="Courier New"/>
          <w:color w:val="000000"/>
          <w:lang w:val="ro-RO"/>
        </w:rPr>
        <w:t xml:space="preserve">; </w:t>
      </w:r>
      <w:bookmarkStart w:id="4" w:name="REF2"/>
      <w:bookmarkEnd w:id="4"/>
      <w:r>
        <w:rPr>
          <w:rFonts w:ascii="Courier New" w:hAnsi="Courier New" w:cs="Courier New"/>
          <w:color w:val="0000FF"/>
          <w:sz w:val="18"/>
          <w:szCs w:val="18"/>
          <w:u w:val="single"/>
          <w:lang w:val="ro-RO"/>
        </w:rPr>
        <w:t>HOTĂRÂREA nr. 167 din 3 martie 2010</w:t>
      </w:r>
      <w:r>
        <w:rPr>
          <w:rFonts w:ascii="Courier New" w:hAnsi="Courier New" w:cs="Courier New"/>
          <w:color w:val="000000"/>
          <w:lang w:val="ro-RO"/>
        </w:rPr>
        <w:t>.</w:t>
      </w:r>
      <w:r>
        <w:rPr>
          <w:lang w:val="ro-RO"/>
        </w:rPr>
        <w:br/>
      </w:r>
      <w:r>
        <w:rPr>
          <w:rFonts w:ascii="Courier New" w:hAnsi="Courier New" w:cs="Courier New"/>
          <w:color w:val="000000"/>
          <w:lang w:val="ro-RO"/>
        </w:rPr>
        <w:t xml:space="preserve">    În temeiul art. 108 din Constituţia României, republicată, şi al </w:t>
      </w:r>
      <w:bookmarkStart w:id="5" w:name="REF3"/>
      <w:bookmarkEnd w:id="5"/>
      <w:r>
        <w:rPr>
          <w:rFonts w:ascii="Courier New" w:hAnsi="Courier New" w:cs="Courier New"/>
          <w:color w:val="0000FF"/>
          <w:sz w:val="18"/>
          <w:szCs w:val="18"/>
          <w:u w:val="single"/>
          <w:lang w:val="ro-RO"/>
        </w:rPr>
        <w:t>art. 303 alin. (3) din Ordonanţa de urgenţă a Guvernului nr. 34/2006</w:t>
      </w:r>
      <w:r>
        <w:rPr>
          <w:rFonts w:ascii="Courier New" w:hAnsi="Courier New" w:cs="Courier New"/>
          <w:color w:val="000000"/>
          <w:lang w:val="ro-RO"/>
        </w:rPr>
        <w:t xml:space="preserve"> privind atribuirea contractelor de achiziţie publică, a contractelor de concesiune de lucrări publice şi a contractelor de concesiune de servicii, aprobată cu modificări şi completări prin </w:t>
      </w:r>
      <w:bookmarkStart w:id="6" w:name="REF4"/>
      <w:bookmarkEnd w:id="6"/>
      <w:r>
        <w:rPr>
          <w:rFonts w:ascii="Courier New" w:hAnsi="Courier New" w:cs="Courier New"/>
          <w:color w:val="0000FF"/>
          <w:sz w:val="18"/>
          <w:szCs w:val="18"/>
          <w:u w:val="single"/>
          <w:lang w:val="ro-RO"/>
        </w:rPr>
        <w:t>Legea nr. 337/2006</w:t>
      </w:r>
      <w:r>
        <w:rPr>
          <w:rFonts w:ascii="Courier New" w:hAnsi="Courier New" w:cs="Courier New"/>
          <w:color w:val="000000"/>
          <w:lang w:val="ro-RO"/>
        </w:rPr>
        <w:t>,</w:t>
      </w:r>
      <w:r>
        <w:rPr>
          <w:lang w:val="ro-RO"/>
        </w:rPr>
        <w:br/>
      </w:r>
    </w:p>
    <w:p w:rsidR="00AC5F16" w:rsidRDefault="00AC5F16" w:rsidP="00AC5F16">
      <w:pPr>
        <w:shd w:val="clear" w:color="auto" w:fill="FFFFFF"/>
        <w:rPr>
          <w:rFonts w:ascii="Courier New" w:hAnsi="Courier New" w:cs="Courier New"/>
          <w:color w:val="0000FF"/>
          <w:lang w:val="ro-RO"/>
        </w:rPr>
      </w:pPr>
      <w:r>
        <w:rPr>
          <w:rFonts w:ascii="Courier New" w:hAnsi="Courier New" w:cs="Courier New"/>
          <w:color w:val="000000"/>
          <w:lang w:val="ro-RO"/>
        </w:rPr>
        <w:t>Guvernul României adoptă prezenta hotărâre.</w:t>
      </w:r>
      <w:r>
        <w:rPr>
          <w:lang w:val="ro-RO"/>
        </w:rPr>
        <w:br/>
      </w:r>
    </w:p>
    <w:p w:rsidR="00AC5F16" w:rsidRDefault="00AC5F16" w:rsidP="00AC5F16">
      <w:pPr>
        <w:shd w:val="clear" w:color="auto" w:fill="FFFFFF"/>
        <w:rPr>
          <w:rFonts w:ascii="Courier New" w:hAnsi="Courier New" w:cs="Courier New"/>
          <w:color w:val="000000"/>
          <w:lang w:val="ro-RO"/>
        </w:rPr>
      </w:pPr>
      <w:r>
        <w:rPr>
          <w:rFonts w:ascii="Courier New" w:hAnsi="Courier New" w:cs="Courier New"/>
          <w:color w:val="0000FF"/>
          <w:lang w:val="ro-RO"/>
        </w:rPr>
        <w:t>ARTICOL UNIC</w:t>
      </w:r>
      <w:r>
        <w:rPr>
          <w:lang w:val="ro-RO"/>
        </w:rPr>
        <w:br/>
      </w:r>
    </w:p>
    <w:p w:rsidR="00AC5F16" w:rsidRDefault="00AC5F16" w:rsidP="00AC5F16">
      <w:pPr>
        <w:shd w:val="clear" w:color="auto" w:fill="FFFFFF"/>
        <w:rPr>
          <w:rFonts w:ascii="Courier New" w:hAnsi="Courier New" w:cs="Courier New"/>
          <w:color w:val="000000"/>
          <w:lang w:val="ro-RO"/>
        </w:rPr>
      </w:pPr>
      <w:r>
        <w:rPr>
          <w:rFonts w:ascii="Courier New" w:hAnsi="Courier New" w:cs="Courier New"/>
          <w:color w:val="000000"/>
          <w:lang w:val="ro-RO"/>
        </w:rPr>
        <w:t xml:space="preserve">Se aprobă Normele de aplicare a prevederilor referitoare la atribuirea contractelor de achiziţie publică prin mijloace electronice din </w:t>
      </w:r>
      <w:bookmarkStart w:id="7" w:name="REF5"/>
      <w:bookmarkEnd w:id="7"/>
      <w:r>
        <w:rPr>
          <w:rFonts w:ascii="Courier New" w:hAnsi="Courier New" w:cs="Courier New"/>
          <w:color w:val="0000FF"/>
          <w:sz w:val="18"/>
          <w:szCs w:val="18"/>
          <w:u w:val="single"/>
          <w:lang w:val="ro-RO"/>
        </w:rPr>
        <w:t>Ordonanţa de urgenţă a Guvernului nr. 34/2006</w:t>
      </w:r>
      <w:r>
        <w:rPr>
          <w:rFonts w:ascii="Courier New" w:hAnsi="Courier New" w:cs="Courier New"/>
          <w:color w:val="000000"/>
          <w:lang w:val="ro-RO"/>
        </w:rPr>
        <w:t xml:space="preserve"> privind atribuirea contractelor de achiziţie publică, a contractelor de concesiune de lucrări publice şi a contractelor de concesiune de servicii, aprobată cu modificări şi completări prin </w:t>
      </w:r>
      <w:bookmarkStart w:id="8" w:name="REF6"/>
      <w:bookmarkEnd w:id="8"/>
      <w:r>
        <w:rPr>
          <w:rFonts w:ascii="Courier New" w:hAnsi="Courier New" w:cs="Courier New"/>
          <w:color w:val="0000FF"/>
          <w:sz w:val="18"/>
          <w:szCs w:val="18"/>
          <w:u w:val="single"/>
          <w:lang w:val="ro-RO"/>
        </w:rPr>
        <w:t>Legea nr. 337/2006</w:t>
      </w:r>
      <w:r>
        <w:rPr>
          <w:rFonts w:ascii="Courier New" w:hAnsi="Courier New" w:cs="Courier New"/>
          <w:color w:val="000000"/>
          <w:lang w:val="ro-RO"/>
        </w:rPr>
        <w:t>, care asigură cadrul tehnic şi organizatoric specific, precum şi metodologia unitară pentru organizarea şi desfăşurarea procedurilor de atribuire a contractelor de achiziţie publică prin mijloace electronice, prevăzute în anexa care face parte integrantă din prezenta hotărâre.</w:t>
      </w:r>
    </w:p>
    <w:p w:rsidR="00AC5F16" w:rsidRDefault="00AC5F16" w:rsidP="00AC5F16">
      <w:pPr>
        <w:shd w:val="clear" w:color="auto" w:fill="FFFFFF"/>
        <w:rPr>
          <w:lang w:val="ro-RO"/>
        </w:rPr>
      </w:pPr>
      <w:r>
        <w:rPr>
          <w:lang w:val="ro-RO"/>
        </w:rPr>
        <w:br/>
      </w:r>
      <w:r>
        <w:rPr>
          <w:rFonts w:ascii="Courier New" w:hAnsi="Courier New" w:cs="Courier New"/>
          <w:color w:val="000000"/>
          <w:lang w:val="ro-RO"/>
        </w:rPr>
        <w:t>                                 PRIM-MINISTRU</w:t>
      </w:r>
      <w:r>
        <w:rPr>
          <w:lang w:val="ro-RO"/>
        </w:rPr>
        <w:br/>
      </w:r>
      <w:r>
        <w:rPr>
          <w:rFonts w:ascii="Courier New" w:hAnsi="Courier New" w:cs="Courier New"/>
          <w:color w:val="000000"/>
          <w:lang w:val="ro-RO"/>
        </w:rPr>
        <w:t>                            CĂLIN POPESCU-TĂRICEANU</w:t>
      </w:r>
      <w:r>
        <w:rPr>
          <w:lang w:val="ro-RO"/>
        </w:rPr>
        <w:br/>
      </w:r>
      <w:r>
        <w:rPr>
          <w:rFonts w:ascii="Courier New" w:hAnsi="Courier New" w:cs="Courier New"/>
          <w:color w:val="000000"/>
          <w:lang w:val="ro-RO"/>
        </w:rPr>
        <w:t>                                Contrasemnează:</w:t>
      </w:r>
      <w:r>
        <w:rPr>
          <w:lang w:val="ro-RO"/>
        </w:rPr>
        <w:br/>
      </w:r>
      <w:r>
        <w:rPr>
          <w:rFonts w:ascii="Courier New" w:hAnsi="Courier New" w:cs="Courier New"/>
          <w:color w:val="000000"/>
          <w:lang w:val="ro-RO"/>
        </w:rPr>
        <w:t>                                ---------------</w:t>
      </w:r>
      <w:r>
        <w:rPr>
          <w:lang w:val="ro-RO"/>
        </w:rPr>
        <w:br/>
      </w:r>
      <w:r>
        <w:rPr>
          <w:rFonts w:ascii="Courier New" w:hAnsi="Courier New" w:cs="Courier New"/>
          <w:color w:val="000000"/>
          <w:lang w:val="ro-RO"/>
        </w:rPr>
        <w:t>            Preşedintele Autorităţii Naţionale pentru Reglementarea</w:t>
      </w:r>
      <w:r>
        <w:rPr>
          <w:lang w:val="ro-RO"/>
        </w:rPr>
        <w:br/>
      </w:r>
      <w:r>
        <w:rPr>
          <w:rFonts w:ascii="Courier New" w:hAnsi="Courier New" w:cs="Courier New"/>
          <w:color w:val="000000"/>
          <w:lang w:val="ro-RO"/>
        </w:rPr>
        <w:t>                     şi Monitorizarea Achiziţiilor Publice,</w:t>
      </w:r>
      <w:r>
        <w:rPr>
          <w:lang w:val="ro-RO"/>
        </w:rPr>
        <w:br/>
      </w:r>
      <w:r>
        <w:rPr>
          <w:rFonts w:ascii="Courier New" w:hAnsi="Courier New" w:cs="Courier New"/>
          <w:color w:val="000000"/>
          <w:lang w:val="ro-RO"/>
        </w:rPr>
        <w:lastRenderedPageBreak/>
        <w:t>                               Alexandru Cojocaru</w:t>
      </w:r>
      <w:r>
        <w:rPr>
          <w:lang w:val="ro-RO"/>
        </w:rPr>
        <w:br/>
      </w:r>
      <w:r>
        <w:rPr>
          <w:rFonts w:ascii="Courier New" w:hAnsi="Courier New" w:cs="Courier New"/>
          <w:color w:val="000000"/>
          <w:lang w:val="ro-RO"/>
        </w:rPr>
        <w:t>              Ministrul comunicaţiilor şi tehnologiei informaţiei,</w:t>
      </w:r>
      <w:r>
        <w:rPr>
          <w:lang w:val="ro-RO"/>
        </w:rPr>
        <w:br/>
      </w:r>
      <w:r>
        <w:rPr>
          <w:rFonts w:ascii="Courier New" w:hAnsi="Courier New" w:cs="Courier New"/>
          <w:color w:val="000000"/>
          <w:lang w:val="ro-RO"/>
        </w:rPr>
        <w:t>                                   Zsolt Nagy</w:t>
      </w:r>
      <w:r>
        <w:rPr>
          <w:lang w:val="ro-RO"/>
        </w:rPr>
        <w:br/>
      </w:r>
      <w:r>
        <w:rPr>
          <w:rFonts w:ascii="Courier New" w:hAnsi="Courier New" w:cs="Courier New"/>
          <w:color w:val="000000"/>
          <w:lang w:val="ro-RO"/>
        </w:rPr>
        <w:t>            Ministrul transporturilor, construcţiilor şi turismului,</w:t>
      </w:r>
      <w:r>
        <w:rPr>
          <w:lang w:val="ro-RO"/>
        </w:rPr>
        <w:br/>
      </w:r>
      <w:r>
        <w:rPr>
          <w:rFonts w:ascii="Courier New" w:hAnsi="Courier New" w:cs="Courier New"/>
          <w:color w:val="000000"/>
          <w:lang w:val="ro-RO"/>
        </w:rPr>
        <w:t>                              Radu Mircea Berceanu</w:t>
      </w:r>
      <w:r>
        <w:rPr>
          <w:lang w:val="ro-RO"/>
        </w:rPr>
        <w:br/>
      </w:r>
      <w:r>
        <w:rPr>
          <w:rFonts w:ascii="Courier New" w:hAnsi="Courier New" w:cs="Courier New"/>
          <w:color w:val="000000"/>
          <w:lang w:val="ro-RO"/>
        </w:rPr>
        <w:t>                    Ministrul delegat pentru lucrări publice</w:t>
      </w:r>
      <w:r>
        <w:rPr>
          <w:lang w:val="ro-RO"/>
        </w:rPr>
        <w:br/>
      </w:r>
      <w:r>
        <w:rPr>
          <w:rFonts w:ascii="Courier New" w:hAnsi="Courier New" w:cs="Courier New"/>
          <w:color w:val="000000"/>
          <w:lang w:val="ro-RO"/>
        </w:rPr>
        <w:t>                          şi amenajarea teritoriului,</w:t>
      </w:r>
      <w:r>
        <w:rPr>
          <w:lang w:val="ro-RO"/>
        </w:rPr>
        <w:br/>
      </w:r>
      <w:r>
        <w:rPr>
          <w:rFonts w:ascii="Courier New" w:hAnsi="Courier New" w:cs="Courier New"/>
          <w:color w:val="000000"/>
          <w:lang w:val="ro-RO"/>
        </w:rPr>
        <w:t>                                 Laszlo Borbelyκly</w:t>
      </w:r>
      <w:r>
        <w:rPr>
          <w:lang w:val="ro-RO"/>
        </w:rPr>
        <w:br/>
      </w:r>
      <w:r>
        <w:rPr>
          <w:rFonts w:ascii="Courier New" w:hAnsi="Courier New" w:cs="Courier New"/>
          <w:color w:val="000000"/>
          <w:lang w:val="ro-RO"/>
        </w:rPr>
        <w:t>                         Ministrul integrării europene,</w:t>
      </w:r>
      <w:r>
        <w:rPr>
          <w:lang w:val="ro-RO"/>
        </w:rPr>
        <w:br/>
      </w:r>
      <w:r>
        <w:rPr>
          <w:rFonts w:ascii="Courier New" w:hAnsi="Courier New" w:cs="Courier New"/>
          <w:color w:val="000000"/>
          <w:lang w:val="ro-RO"/>
        </w:rPr>
        <w:t>                              Anca Daniela Boagiu</w:t>
      </w:r>
      <w:r>
        <w:rPr>
          <w:lang w:val="ro-RO"/>
        </w:rPr>
        <w:br/>
      </w:r>
      <w:r>
        <w:rPr>
          <w:rFonts w:ascii="Courier New" w:hAnsi="Courier New" w:cs="Courier New"/>
          <w:color w:val="000000"/>
          <w:lang w:val="ro-RO"/>
        </w:rPr>
        <w:t>                         Ministrul finanţelor publice,</w:t>
      </w:r>
      <w:r>
        <w:rPr>
          <w:lang w:val="ro-RO"/>
        </w:rPr>
        <w:br/>
      </w:r>
      <w:r>
        <w:rPr>
          <w:rFonts w:ascii="Courier New" w:hAnsi="Courier New" w:cs="Courier New"/>
          <w:color w:val="000000"/>
          <w:lang w:val="ro-RO"/>
        </w:rPr>
        <w:t>                       Sebastian Teodor Gheorghe Vlădescu</w:t>
      </w:r>
      <w:r>
        <w:rPr>
          <w:lang w:val="ro-RO"/>
        </w:rPr>
        <w:br/>
      </w:r>
      <w:r>
        <w:rPr>
          <w:rFonts w:ascii="Courier New" w:hAnsi="Courier New" w:cs="Courier New"/>
          <w:color w:val="000000"/>
          <w:lang w:val="ro-RO"/>
        </w:rPr>
        <w:t>    Bucureşti, 22 noiembrie 2006.</w:t>
      </w:r>
      <w:r>
        <w:rPr>
          <w:lang w:val="ro-RO"/>
        </w:rPr>
        <w:br/>
      </w:r>
      <w:r>
        <w:rPr>
          <w:rFonts w:ascii="Courier New" w:hAnsi="Courier New" w:cs="Courier New"/>
          <w:color w:val="000000"/>
          <w:lang w:val="ro-RO"/>
        </w:rPr>
        <w:t>    Nr. 1.660.</w:t>
      </w:r>
      <w:r>
        <w:rPr>
          <w:lang w:val="ro-RO"/>
        </w:rPr>
        <w:br/>
      </w:r>
      <w:r>
        <w:rPr>
          <w:rFonts w:ascii="Courier New" w:hAnsi="Courier New" w:cs="Courier New"/>
          <w:color w:val="000000"/>
          <w:lang w:val="ro-RO"/>
        </w:rPr>
        <w:t>    ANEXĂ</w:t>
      </w:r>
      <w:r>
        <w:rPr>
          <w:lang w:val="ro-RO"/>
        </w:rPr>
        <w:br/>
      </w:r>
      <w:r>
        <w:rPr>
          <w:rFonts w:ascii="Courier New" w:hAnsi="Courier New" w:cs="Courier New"/>
          <w:color w:val="000000"/>
          <w:lang w:val="ro-RO"/>
        </w:rPr>
        <w:t>                                     NORME</w:t>
      </w:r>
      <w:r>
        <w:rPr>
          <w:lang w:val="ro-RO"/>
        </w:rPr>
        <w:br/>
      </w:r>
      <w:r>
        <w:rPr>
          <w:rFonts w:ascii="Courier New" w:hAnsi="Courier New" w:cs="Courier New"/>
          <w:color w:val="000000"/>
          <w:lang w:val="ro-RO"/>
        </w:rPr>
        <w:t>              de aplicare a prevederilor referitoare la atribuirea</w:t>
      </w:r>
      <w:r>
        <w:rPr>
          <w:lang w:val="ro-RO"/>
        </w:rPr>
        <w:br/>
      </w:r>
      <w:r>
        <w:rPr>
          <w:rFonts w:ascii="Courier New" w:hAnsi="Courier New" w:cs="Courier New"/>
          <w:color w:val="000000"/>
          <w:lang w:val="ro-RO"/>
        </w:rPr>
        <w:t>          contractelor de achiziţie publică prin mijloace electronice</w:t>
      </w:r>
      <w:r>
        <w:rPr>
          <w:lang w:val="ro-RO"/>
        </w:rPr>
        <w:br/>
      </w:r>
      <w:r>
        <w:rPr>
          <w:rFonts w:ascii="Courier New" w:hAnsi="Courier New" w:cs="Courier New"/>
          <w:color w:val="000000"/>
          <w:lang w:val="ro-RO"/>
        </w:rPr>
        <w:t xml:space="preserve">               din </w:t>
      </w:r>
      <w:bookmarkStart w:id="9" w:name="REF7"/>
      <w:bookmarkEnd w:id="9"/>
      <w:r>
        <w:rPr>
          <w:rFonts w:ascii="Courier New" w:hAnsi="Courier New" w:cs="Courier New"/>
          <w:color w:val="0000FF"/>
          <w:sz w:val="18"/>
          <w:szCs w:val="18"/>
          <w:u w:val="single"/>
          <w:lang w:val="ro-RO"/>
        </w:rPr>
        <w:t>Ordonanţa de urgenţă a Guvernului nr. 34/2006</w:t>
      </w:r>
      <w:r>
        <w:rPr>
          <w:lang w:val="ro-RO"/>
        </w:rPr>
        <w:br/>
      </w:r>
      <w:r>
        <w:rPr>
          <w:rFonts w:ascii="Courier New" w:hAnsi="Courier New" w:cs="Courier New"/>
          <w:color w:val="000000"/>
          <w:lang w:val="ro-RO"/>
        </w:rPr>
        <w:t>             privind atribuirea contractelor de achiziţie publică,</w:t>
      </w:r>
      <w:r>
        <w:rPr>
          <w:lang w:val="ro-RO"/>
        </w:rPr>
        <w:br/>
      </w:r>
      <w:r>
        <w:rPr>
          <w:rFonts w:ascii="Courier New" w:hAnsi="Courier New" w:cs="Courier New"/>
          <w:color w:val="000000"/>
          <w:lang w:val="ro-RO"/>
        </w:rPr>
        <w:t>                    a contractelor de concesiune de lucrări</w:t>
      </w:r>
      <w:r>
        <w:rPr>
          <w:lang w:val="ro-RO"/>
        </w:rPr>
        <w:br/>
      </w:r>
      <w:r>
        <w:rPr>
          <w:rFonts w:ascii="Courier New" w:hAnsi="Courier New" w:cs="Courier New"/>
          <w:color w:val="000000"/>
          <w:lang w:val="ro-RO"/>
        </w:rPr>
        <w:t>              publice şi a contractelor de concesiune de servicii</w:t>
      </w:r>
      <w:r>
        <w:rPr>
          <w:lang w:val="ro-RO"/>
        </w:rPr>
        <w:br/>
      </w:r>
      <w:r>
        <w:rPr>
          <w:rFonts w:ascii="Courier New" w:hAnsi="Courier New" w:cs="Courier New"/>
          <w:color w:val="0000FF"/>
          <w:lang w:val="ro-RO"/>
        </w:rPr>
        <w:t>    </w:t>
      </w:r>
      <w:bookmarkStart w:id="10" w:name="CI"/>
      <w:r>
        <w:rPr>
          <w:rFonts w:ascii="Courier New" w:hAnsi="Courier New" w:cs="Courier New"/>
          <w:color w:val="0000FF"/>
          <w:lang w:val="ro-RO"/>
        </w:rPr>
        <w:t>CAP. I</w:t>
      </w:r>
      <w:bookmarkEnd w:id="10"/>
      <w:r>
        <w:rPr>
          <w:lang w:val="ro-RO"/>
        </w:rPr>
        <w:br/>
      </w:r>
      <w:r>
        <w:rPr>
          <w:rFonts w:ascii="Courier New" w:hAnsi="Courier New" w:cs="Courier New"/>
          <w:color w:val="000000"/>
          <w:lang w:val="ro-RO"/>
        </w:rPr>
        <w:t>    Dispoziţii generale</w:t>
      </w:r>
      <w:r>
        <w:rPr>
          <w:lang w:val="ro-RO"/>
        </w:rPr>
        <w:br/>
      </w:r>
      <w:r>
        <w:rPr>
          <w:rFonts w:ascii="Courier New" w:hAnsi="Courier New" w:cs="Courier New"/>
          <w:color w:val="0000FF"/>
          <w:lang w:val="ro-RO"/>
        </w:rPr>
        <w:t>    </w:t>
      </w:r>
      <w:bookmarkStart w:id="11" w:name="A1"/>
      <w:r>
        <w:rPr>
          <w:rFonts w:ascii="Courier New" w:hAnsi="Courier New" w:cs="Courier New"/>
          <w:color w:val="0000FF"/>
          <w:lang w:val="ro-RO"/>
        </w:rPr>
        <w:t>ART. 1</w:t>
      </w:r>
      <w:bookmarkEnd w:id="11"/>
      <w:r>
        <w:rPr>
          <w:lang w:val="ro-RO"/>
        </w:rPr>
        <w:br/>
      </w:r>
      <w:r>
        <w:rPr>
          <w:rFonts w:ascii="Courier New" w:hAnsi="Courier New" w:cs="Courier New"/>
          <w:color w:val="000000"/>
          <w:lang w:val="ro-RO"/>
        </w:rPr>
        <w:t xml:space="preserve">    (1) În aplicarea prevederilor </w:t>
      </w:r>
      <w:bookmarkStart w:id="12" w:name="REF8"/>
      <w:bookmarkEnd w:id="12"/>
      <w:r>
        <w:rPr>
          <w:rFonts w:ascii="Courier New" w:hAnsi="Courier New" w:cs="Courier New"/>
          <w:color w:val="0000FF"/>
          <w:sz w:val="18"/>
          <w:szCs w:val="18"/>
          <w:u w:val="single"/>
          <w:lang w:val="ro-RO"/>
        </w:rPr>
        <w:t>art. 21 alin. (1) din Ordonanţa de urgenţă a Guvernului nr. 34/2006</w:t>
      </w:r>
      <w:r>
        <w:rPr>
          <w:rFonts w:ascii="Courier New" w:hAnsi="Courier New" w:cs="Courier New"/>
          <w:color w:val="000000"/>
          <w:lang w:val="ro-RO"/>
        </w:rPr>
        <w:t xml:space="preserve"> privind atribuirea contractelor de achiziţie publică, a contractelor de concesiune de lucrări publice şi a contractelor de concesiune de servicii, aprobată cu modificări şi completări prin </w:t>
      </w:r>
      <w:bookmarkStart w:id="13" w:name="REF9"/>
      <w:bookmarkEnd w:id="13"/>
      <w:r>
        <w:rPr>
          <w:rFonts w:ascii="Courier New" w:hAnsi="Courier New" w:cs="Courier New"/>
          <w:color w:val="0000FF"/>
          <w:sz w:val="18"/>
          <w:szCs w:val="18"/>
          <w:u w:val="single"/>
          <w:lang w:val="ro-RO"/>
        </w:rPr>
        <w:t>Legea nr. 337/2006</w:t>
      </w:r>
      <w:r>
        <w:rPr>
          <w:rFonts w:ascii="Courier New" w:hAnsi="Courier New" w:cs="Courier New"/>
          <w:color w:val="000000"/>
          <w:lang w:val="ro-RO"/>
        </w:rPr>
        <w:t>, denumită în continuare ordonanţă de urgenţă, sistemul electronic de achiziţii publice, denumit în continuare SEAP, pune la dispoziţia autorităţilor contractante facilităţi tehnice pentru:</w:t>
      </w:r>
      <w:r>
        <w:rPr>
          <w:lang w:val="ro-RO"/>
        </w:rPr>
        <w:br/>
      </w:r>
      <w:r>
        <w:rPr>
          <w:rFonts w:ascii="Courier New" w:hAnsi="Courier New" w:cs="Courier New"/>
          <w:color w:val="000000"/>
          <w:lang w:val="ro-RO"/>
        </w:rPr>
        <w:t>    a) aplicarea, integral prin mijloace electronice, a procedurilor de licitaţie deschisă, licitaţie restrânsă şi cerere de oferte;</w:t>
      </w:r>
      <w:r>
        <w:rPr>
          <w:lang w:val="ro-RO"/>
        </w:rPr>
        <w:br/>
      </w:r>
      <w:r>
        <w:rPr>
          <w:rFonts w:ascii="Courier New" w:hAnsi="Courier New" w:cs="Courier New"/>
          <w:color w:val="000000"/>
          <w:lang w:val="ro-RO"/>
        </w:rPr>
        <w:t>    b) aplicarea, parţial prin mijloace electronice, a procedurilor de atribuire a contractului de achiziţie publică prevăzute la art. 18 din ordonanţa de urgenţă.</w:t>
      </w:r>
      <w:r>
        <w:rPr>
          <w:lang w:val="ro-RO"/>
        </w:rPr>
        <w:br/>
      </w:r>
      <w:r>
        <w:rPr>
          <w:rFonts w:ascii="Courier New" w:hAnsi="Courier New" w:cs="Courier New"/>
          <w:color w:val="000000"/>
          <w:lang w:val="ro-RO"/>
        </w:rPr>
        <w:t>    (2) SEAP pune la dispoziţia autorităţilor contractante facilităţi tehnice pentru utilizarea licitaţiei electronice, astfel cum este prevăzută această modalitate specială de atribuire a contractului de achiziţie publică la art. 161-169 din ordonanţa de urgenţă.</w:t>
      </w:r>
      <w:r>
        <w:rPr>
          <w:lang w:val="ro-RO"/>
        </w:rPr>
        <w:br/>
      </w:r>
      <w:r>
        <w:rPr>
          <w:rFonts w:ascii="Courier New" w:hAnsi="Courier New" w:cs="Courier New"/>
          <w:color w:val="000000"/>
          <w:lang w:val="ro-RO"/>
        </w:rPr>
        <w:t>    (3) SEAP pune la dispoziţia autorităţilor contractante posibilitatea tehnică de a achiziţiona direct, prin intermediul unui catalog electronic, produse, servicii sau lucrări, a căror achiziţionare intră sub incidenţa prevederilor art. 19 din ordonanţa de urgenţă.</w:t>
      </w:r>
      <w:r>
        <w:rPr>
          <w:lang w:val="ro-RO"/>
        </w:rPr>
        <w:br/>
      </w:r>
      <w:r>
        <w:rPr>
          <w:rFonts w:ascii="Courier New" w:hAnsi="Courier New" w:cs="Courier New"/>
          <w:color w:val="0000FF"/>
          <w:lang w:val="ro-RO"/>
        </w:rPr>
        <w:t>    </w:t>
      </w:r>
      <w:bookmarkStart w:id="14" w:name="A2"/>
      <w:r>
        <w:rPr>
          <w:rFonts w:ascii="Courier New" w:hAnsi="Courier New" w:cs="Courier New"/>
          <w:color w:val="0000FF"/>
          <w:lang w:val="ro-RO"/>
        </w:rPr>
        <w:t>ART. 2</w:t>
      </w:r>
      <w:bookmarkEnd w:id="14"/>
      <w:r>
        <w:rPr>
          <w:lang w:val="ro-RO"/>
        </w:rPr>
        <w:br/>
      </w:r>
      <w:r>
        <w:rPr>
          <w:rFonts w:ascii="Courier New" w:hAnsi="Courier New" w:cs="Courier New"/>
          <w:color w:val="000000"/>
          <w:lang w:val="ro-RO"/>
        </w:rPr>
        <w:t>    Transmiterea spre publicare în SEAP a anunţurilor de intenţie, de participare şi de atribuire, astfel cum sunt prevăzute la art. 47 din ordonanţa de urgenţă, se poate realiza numai prin completarea formularelor specifice disponibile în sistemul informatic şi numai de către autorităţile contractante înregistrate în SEAP.</w:t>
      </w:r>
      <w:r>
        <w:rPr>
          <w:lang w:val="ro-RO"/>
        </w:rPr>
        <w:br/>
      </w:r>
      <w:r>
        <w:rPr>
          <w:rFonts w:ascii="Courier New" w:hAnsi="Courier New" w:cs="Courier New"/>
          <w:color w:val="0000FF"/>
          <w:lang w:val="ro-RO"/>
        </w:rPr>
        <w:t>    </w:t>
      </w:r>
      <w:bookmarkStart w:id="15" w:name="CII"/>
      <w:r>
        <w:rPr>
          <w:rFonts w:ascii="Courier New" w:hAnsi="Courier New" w:cs="Courier New"/>
          <w:color w:val="0000FF"/>
          <w:lang w:val="ro-RO"/>
        </w:rPr>
        <w:t>CAP. II</w:t>
      </w:r>
      <w:bookmarkEnd w:id="15"/>
      <w:r>
        <w:rPr>
          <w:lang w:val="ro-RO"/>
        </w:rPr>
        <w:br/>
      </w:r>
      <w:r>
        <w:rPr>
          <w:rFonts w:ascii="Courier New" w:hAnsi="Courier New" w:cs="Courier New"/>
          <w:color w:val="000000"/>
          <w:lang w:val="ro-RO"/>
        </w:rPr>
        <w:lastRenderedPageBreak/>
        <w:t>    Înregistrarea şi reînnoirea înregistrării în SEAP</w:t>
      </w:r>
      <w:r>
        <w:rPr>
          <w:lang w:val="ro-RO"/>
        </w:rPr>
        <w:br/>
      </w:r>
      <w:r>
        <w:rPr>
          <w:rFonts w:ascii="Courier New" w:hAnsi="Courier New" w:cs="Courier New"/>
          <w:color w:val="000000"/>
          <w:lang w:val="ro-RO"/>
        </w:rPr>
        <w:t>    SECŢIUNEA 1</w:t>
      </w:r>
      <w:r>
        <w:rPr>
          <w:lang w:val="ro-RO"/>
        </w:rPr>
        <w:br/>
      </w:r>
      <w:r>
        <w:rPr>
          <w:rFonts w:ascii="Courier New" w:hAnsi="Courier New" w:cs="Courier New"/>
          <w:color w:val="000000"/>
          <w:lang w:val="ro-RO"/>
        </w:rPr>
        <w:t>    Dispoziţii generale</w:t>
      </w:r>
      <w:r>
        <w:rPr>
          <w:lang w:val="ro-RO"/>
        </w:rPr>
        <w:br/>
      </w:r>
      <w:r>
        <w:rPr>
          <w:rFonts w:ascii="Courier New" w:hAnsi="Courier New" w:cs="Courier New"/>
          <w:color w:val="0000FF"/>
          <w:lang w:val="ro-RO"/>
        </w:rPr>
        <w:t>    </w:t>
      </w:r>
      <w:bookmarkStart w:id="16" w:name="A3"/>
      <w:r>
        <w:rPr>
          <w:rFonts w:ascii="Courier New" w:hAnsi="Courier New" w:cs="Courier New"/>
          <w:color w:val="0000FF"/>
          <w:lang w:val="ro-RO"/>
        </w:rPr>
        <w:t>ART. 3</w:t>
      </w:r>
      <w:bookmarkEnd w:id="16"/>
      <w:r>
        <w:rPr>
          <w:lang w:val="ro-RO"/>
        </w:rPr>
        <w:br/>
      </w:r>
      <w:r>
        <w:rPr>
          <w:rFonts w:ascii="Courier New" w:hAnsi="Courier New" w:cs="Courier New"/>
          <w:color w:val="000000"/>
          <w:lang w:val="ro-RO"/>
        </w:rPr>
        <w:t>    Orice autoritate contractantă, precum şi orice operator economic au obligaţia de a solicita înregistrarea şi, respectiv, reînnoirea înregistrării în SEAP, cu respectarea condiţiilor şi procedurii reglementate prin prezentele norme.</w:t>
      </w:r>
      <w:r>
        <w:rPr>
          <w:lang w:val="ro-RO"/>
        </w:rPr>
        <w:br/>
      </w:r>
      <w:r>
        <w:rPr>
          <w:rFonts w:ascii="Courier New" w:hAnsi="Courier New" w:cs="Courier New"/>
          <w:color w:val="0000FF"/>
          <w:lang w:val="ro-RO"/>
        </w:rPr>
        <w:t>    </w:t>
      </w:r>
      <w:bookmarkStart w:id="17" w:name="A4"/>
      <w:r>
        <w:rPr>
          <w:rFonts w:ascii="Courier New" w:hAnsi="Courier New" w:cs="Courier New"/>
          <w:color w:val="0000FF"/>
          <w:lang w:val="ro-RO"/>
        </w:rPr>
        <w:t>ART. 4</w:t>
      </w:r>
      <w:bookmarkEnd w:id="17"/>
      <w:r>
        <w:rPr>
          <w:lang w:val="ro-RO"/>
        </w:rPr>
        <w:br/>
      </w:r>
      <w:r>
        <w:rPr>
          <w:rFonts w:ascii="Courier New" w:hAnsi="Courier New" w:cs="Courier New"/>
          <w:color w:val="000000"/>
          <w:lang w:val="ro-RO"/>
        </w:rPr>
        <w:t>    (1) Înregistrarea şi reînnoirea înregistrării în SEAP se efectuează respectându-se procedura electronică implementată de către operatorul SEAP.</w:t>
      </w:r>
      <w:r>
        <w:rPr>
          <w:lang w:val="ro-RO"/>
        </w:rPr>
        <w:br/>
      </w:r>
      <w:r>
        <w:rPr>
          <w:rFonts w:ascii="Courier New" w:hAnsi="Courier New" w:cs="Courier New"/>
          <w:color w:val="000000"/>
          <w:lang w:val="ro-RO"/>
        </w:rPr>
        <w:t>    (2) Procedura electronică pentru înregistrarea şi reînnoirea înregistrării, atât pentru autorităţile contractante, cât şi pentru operatorii economici, se publică în SEAP, în termen de 5 zile lucrătoare de la data intrării în vigoare a prezentelor norme.</w:t>
      </w:r>
      <w:r>
        <w:rPr>
          <w:lang w:val="ro-RO"/>
        </w:rPr>
        <w:br/>
      </w:r>
      <w:r>
        <w:rPr>
          <w:rFonts w:ascii="Courier New" w:hAnsi="Courier New" w:cs="Courier New"/>
          <w:color w:val="0000FF"/>
          <w:lang w:val="ro-RO"/>
        </w:rPr>
        <w:t>    </w:t>
      </w:r>
      <w:bookmarkStart w:id="18" w:name="A5"/>
      <w:r>
        <w:rPr>
          <w:rFonts w:ascii="Courier New" w:hAnsi="Courier New" w:cs="Courier New"/>
          <w:color w:val="0000FF"/>
          <w:lang w:val="ro-RO"/>
        </w:rPr>
        <w:t>ART. 5</w:t>
      </w:r>
      <w:bookmarkEnd w:id="18"/>
      <w:r>
        <w:rPr>
          <w:lang w:val="ro-RO"/>
        </w:rPr>
        <w:br/>
      </w:r>
      <w:r>
        <w:rPr>
          <w:rFonts w:ascii="Courier New" w:hAnsi="Courier New" w:cs="Courier New"/>
          <w:color w:val="000000"/>
          <w:lang w:val="ro-RO"/>
        </w:rPr>
        <w:t>    Autorităţile contractante şi operatorii economici care solicită înregistrarea sau reînnoirea înregistrării în SEAP răspund pentru corectitudinea datelor şi informaţiilor transmise în cadrul procedurii de înregistrare şi/sau reînnoire a înregistrării şi au obligaţia de a transmite operatorului SEAP orice modificare survenită în legătură cu aceste date şi informaţii, în termen de cel mult 3 zile lucrătoare de la producerea respectivelor modificări.</w:t>
      </w:r>
      <w:r>
        <w:rPr>
          <w:lang w:val="ro-RO"/>
        </w:rPr>
        <w:br/>
      </w:r>
      <w:r>
        <w:rPr>
          <w:rFonts w:ascii="Courier New" w:hAnsi="Courier New" w:cs="Courier New"/>
          <w:color w:val="000000"/>
          <w:lang w:val="ro-RO"/>
        </w:rPr>
        <w:t>    SECŢIUNEA a 2-a</w:t>
      </w:r>
      <w:r>
        <w:rPr>
          <w:lang w:val="ro-RO"/>
        </w:rPr>
        <w:br/>
      </w:r>
      <w:r>
        <w:rPr>
          <w:rFonts w:ascii="Courier New" w:hAnsi="Courier New" w:cs="Courier New"/>
          <w:color w:val="000000"/>
          <w:lang w:val="ro-RO"/>
        </w:rPr>
        <w:t>    Condiţiile şi procedura înregistrării în SEAP</w:t>
      </w:r>
      <w:r>
        <w:rPr>
          <w:lang w:val="ro-RO"/>
        </w:rPr>
        <w:br/>
      </w:r>
      <w:r>
        <w:rPr>
          <w:rFonts w:ascii="Courier New" w:hAnsi="Courier New" w:cs="Courier New"/>
          <w:color w:val="0000FF"/>
          <w:lang w:val="ro-RO"/>
        </w:rPr>
        <w:t>    </w:t>
      </w:r>
      <w:bookmarkStart w:id="19" w:name="A6"/>
      <w:r>
        <w:rPr>
          <w:rFonts w:ascii="Courier New" w:hAnsi="Courier New" w:cs="Courier New"/>
          <w:color w:val="0000FF"/>
          <w:lang w:val="ro-RO"/>
        </w:rPr>
        <w:t>ART. 6</w:t>
      </w:r>
      <w:bookmarkEnd w:id="19"/>
      <w:r>
        <w:rPr>
          <w:lang w:val="ro-RO"/>
        </w:rPr>
        <w:br/>
      </w:r>
      <w:r>
        <w:rPr>
          <w:rFonts w:ascii="Courier New" w:hAnsi="Courier New" w:cs="Courier New"/>
          <w:color w:val="000000"/>
          <w:lang w:val="ro-RO"/>
        </w:rPr>
        <w:t>    (1) Procedura de înregistrare în SEAP a autorităţilor contractante cuprinde următoarele faze:</w:t>
      </w:r>
      <w:r>
        <w:rPr>
          <w:lang w:val="ro-RO"/>
        </w:rPr>
        <w:br/>
      </w:r>
      <w:r>
        <w:rPr>
          <w:rFonts w:ascii="Courier New" w:hAnsi="Courier New" w:cs="Courier New"/>
          <w:color w:val="000000"/>
          <w:lang w:val="ro-RO"/>
        </w:rPr>
        <w:t>    a) completarea on-line a formularului de înregistrare disponibil în SEAP;</w:t>
      </w:r>
      <w:r>
        <w:rPr>
          <w:lang w:val="ro-RO"/>
        </w:rPr>
        <w:br/>
      </w:r>
      <w:r>
        <w:rPr>
          <w:rFonts w:ascii="Courier New" w:hAnsi="Courier New" w:cs="Courier New"/>
          <w:color w:val="000000"/>
          <w:lang w:val="ro-RO"/>
        </w:rPr>
        <w:t>    b) transmiterea unei cereri de înregistrare adresate operatorului SEAP, semnată de reprezentantul legal al autorităţii contractante sau de persoana împuternicită expres să o reprezinte pe aceasta în relaţiile cu terţii, situaţie în care va fi transmisă o copie certificată de pe actul de împuternicire;</w:t>
      </w:r>
      <w:r>
        <w:rPr>
          <w:lang w:val="ro-RO"/>
        </w:rPr>
        <w:br/>
      </w:r>
      <w:r>
        <w:rPr>
          <w:rFonts w:ascii="Courier New" w:hAnsi="Courier New" w:cs="Courier New"/>
          <w:color w:val="000000"/>
          <w:lang w:val="ro-RO"/>
        </w:rPr>
        <w:t>    c) transmiterea prin mijloace electronice de către operatorul SEAP a certificatului digital de înregistrare şi a instrucţiunilor de utilizare a acestuia, după finalizarea fazelor prevăzute la lit. a) şi b).</w:t>
      </w:r>
      <w:r>
        <w:rPr>
          <w:lang w:val="ro-RO"/>
        </w:rPr>
        <w:br/>
      </w:r>
      <w:r>
        <w:rPr>
          <w:rFonts w:ascii="Courier New" w:hAnsi="Courier New" w:cs="Courier New"/>
          <w:color w:val="000000"/>
          <w:lang w:val="ro-RO"/>
        </w:rPr>
        <w:t>    (2) Procedura de înregistrare în SEAP a operatorilor economici cuprinde următoarele faze:</w:t>
      </w:r>
      <w:r>
        <w:rPr>
          <w:lang w:val="ro-RO"/>
        </w:rPr>
        <w:br/>
      </w:r>
      <w:r>
        <w:rPr>
          <w:rFonts w:ascii="Courier New" w:hAnsi="Courier New" w:cs="Courier New"/>
          <w:color w:val="000000"/>
          <w:lang w:val="ro-RO"/>
        </w:rPr>
        <w:t>    a) completarea on-line a formularului de înregistrare disponibil în SEAP;</w:t>
      </w:r>
      <w:r>
        <w:rPr>
          <w:lang w:val="ro-RO"/>
        </w:rPr>
        <w:br/>
      </w:r>
      <w:r>
        <w:rPr>
          <w:rFonts w:ascii="Courier New" w:hAnsi="Courier New" w:cs="Courier New"/>
          <w:color w:val="000000"/>
          <w:lang w:val="ro-RO"/>
        </w:rPr>
        <w:t>    b) transmiterea unei cereri de înregistrare adresate operatorului SEAP, semnată de reprezentantul legal al operatorului economic sau de persoana împuternicită expres să îl reprezinte pe acesta în relaţiile cu terţii, situaţie în care va fi transmisă o copie certificată de pe actul de împuternicire;</w:t>
      </w:r>
      <w:r>
        <w:rPr>
          <w:lang w:val="ro-RO"/>
        </w:rPr>
        <w:br/>
      </w:r>
      <w:r>
        <w:rPr>
          <w:rFonts w:ascii="Courier New" w:hAnsi="Courier New" w:cs="Courier New"/>
          <w:color w:val="000000"/>
          <w:lang w:val="ro-RO"/>
        </w:rPr>
        <w:t>    c) transmiterea de documente edificatoare care să dovedească forma de înregistrare ca persoană fizică autorizată sau juridică şi, după caz, de atestare ori apartenenţa din punct de vedere profesional;</w:t>
      </w:r>
      <w:r>
        <w:rPr>
          <w:lang w:val="ro-RO"/>
        </w:rPr>
        <w:br/>
      </w:r>
      <w:r>
        <w:rPr>
          <w:rFonts w:ascii="Courier New" w:hAnsi="Courier New" w:cs="Courier New"/>
          <w:color w:val="000000"/>
          <w:lang w:val="ro-RO"/>
        </w:rPr>
        <w:t xml:space="preserve">    d) transmiterea prin mijloace electronice de către operatorul SEAP a certificatului digital de înregistrare şi a instrucţiunilor de utilizare a </w:t>
      </w:r>
      <w:r>
        <w:rPr>
          <w:rFonts w:ascii="Courier New" w:hAnsi="Courier New" w:cs="Courier New"/>
          <w:color w:val="000000"/>
          <w:lang w:val="ro-RO"/>
        </w:rPr>
        <w:lastRenderedPageBreak/>
        <w:t>acestuia, după finalizarea etapelor prevăzute la lit. a), b) şi c).</w:t>
      </w:r>
      <w:r>
        <w:rPr>
          <w:lang w:val="ro-RO"/>
        </w:rPr>
        <w:br/>
      </w:r>
      <w:r>
        <w:rPr>
          <w:rFonts w:ascii="Courier New" w:hAnsi="Courier New" w:cs="Courier New"/>
          <w:color w:val="000000"/>
          <w:lang w:val="ro-RO"/>
        </w:rPr>
        <w:t>    (3) Sucursalele, agenţiile şi orice alte sedii secundare fără personalitate juridică ale unui operator economic nu pot fi înregistrate în SEAP.</w:t>
      </w:r>
      <w:r>
        <w:rPr>
          <w:lang w:val="ro-RO"/>
        </w:rPr>
        <w:br/>
      </w:r>
      <w:r>
        <w:rPr>
          <w:rFonts w:ascii="Courier New" w:hAnsi="Courier New" w:cs="Courier New"/>
          <w:color w:val="000000"/>
          <w:lang w:val="ro-RO"/>
        </w:rPr>
        <w:t>    (4) Documentele prevăzute la alin. (2) lit. c) trebuie să fie conforme cu prevederile legale din ţara în care operatorul economic este stabilit.</w:t>
      </w:r>
      <w:r>
        <w:rPr>
          <w:lang w:val="ro-RO"/>
        </w:rPr>
        <w:br/>
      </w:r>
      <w:r>
        <w:rPr>
          <w:rFonts w:ascii="Courier New" w:hAnsi="Courier New" w:cs="Courier New"/>
          <w:color w:val="0000FF"/>
          <w:lang w:val="ro-RO"/>
        </w:rPr>
        <w:t>    </w:t>
      </w:r>
      <w:bookmarkStart w:id="20" w:name="A7"/>
      <w:r>
        <w:rPr>
          <w:rFonts w:ascii="Courier New" w:hAnsi="Courier New" w:cs="Courier New"/>
          <w:color w:val="0000FF"/>
          <w:lang w:val="ro-RO"/>
        </w:rPr>
        <w:t>ART. 7</w:t>
      </w:r>
      <w:bookmarkEnd w:id="20"/>
      <w:r>
        <w:rPr>
          <w:lang w:val="ro-RO"/>
        </w:rPr>
        <w:br/>
      </w:r>
      <w:r>
        <w:rPr>
          <w:rFonts w:ascii="Courier New" w:hAnsi="Courier New" w:cs="Courier New"/>
          <w:color w:val="000000"/>
          <w:lang w:val="ro-RO"/>
        </w:rPr>
        <w:t>    Prin completarea formularului de înregistrare, autoritatea contractantă şi operatorul economic îşi asumă un angajament de confidenţialitate şi de protecţie a informaţiilor existente în cadrul SEAP, inclusiv a informaţiilor care asigură accesul în acest sistem informatic.</w:t>
      </w:r>
      <w:r>
        <w:rPr>
          <w:lang w:val="ro-RO"/>
        </w:rPr>
        <w:br/>
      </w:r>
      <w:r>
        <w:rPr>
          <w:rFonts w:ascii="Courier New" w:hAnsi="Courier New" w:cs="Courier New"/>
          <w:color w:val="0000FF"/>
          <w:lang w:val="ro-RO"/>
        </w:rPr>
        <w:t>    </w:t>
      </w:r>
      <w:bookmarkStart w:id="21" w:name="A8"/>
      <w:r>
        <w:rPr>
          <w:rFonts w:ascii="Courier New" w:hAnsi="Courier New" w:cs="Courier New"/>
          <w:color w:val="0000FF"/>
          <w:lang w:val="ro-RO"/>
        </w:rPr>
        <w:t>ART. 8</w:t>
      </w:r>
      <w:bookmarkEnd w:id="21"/>
      <w:r>
        <w:rPr>
          <w:lang w:val="ro-RO"/>
        </w:rPr>
        <w:br/>
      </w:r>
      <w:r>
        <w:rPr>
          <w:rFonts w:ascii="Courier New" w:hAnsi="Courier New" w:cs="Courier New"/>
          <w:color w:val="000000"/>
          <w:lang w:val="ro-RO"/>
        </w:rPr>
        <w:t>    (1) Cererea de înregistrare prevăzută la art. 6 alin. (1) lit. b) şi la alin. (2) lit. b) trebuie completată utilizându-se formularul disponibil în cadrul SEAP şi se transmite în formă electronică, semnată cu semnătura electronică extinsă a solicitantului, bazată pe un certificat calificat, eliberat de un furnizor de servicii de certificare acreditat.</w:t>
      </w:r>
      <w:r>
        <w:rPr>
          <w:lang w:val="ro-RO"/>
        </w:rPr>
        <w:br/>
      </w:r>
      <w:r>
        <w:rPr>
          <w:rFonts w:ascii="Courier New" w:hAnsi="Courier New" w:cs="Courier New"/>
          <w:color w:val="000000"/>
          <w:lang w:val="ro-RO"/>
        </w:rPr>
        <w:t>    (2) În termen de 5 zile, operatorul SEAP va trimite solicitantului o confirmare de primire în formă electronică, semnată cu semnătura electronică a operatorului SEAP.</w:t>
      </w:r>
      <w:r>
        <w:rPr>
          <w:lang w:val="ro-RO"/>
        </w:rPr>
        <w:br/>
      </w:r>
      <w:r>
        <w:rPr>
          <w:rFonts w:ascii="Courier New" w:hAnsi="Courier New" w:cs="Courier New"/>
          <w:color w:val="000000"/>
          <w:lang w:val="ro-RO"/>
        </w:rPr>
        <w:t>    (3) În cazul în care cererea nu poate fi transmisă în condiţiile prevăzute la alin. (1), aceasta se poate depune la sediul operatorului SEAP sau se poate transmite prin poştă, cu confirmare de primire. Cererea astfel transmisă se înregistrează la registratura operatorului SEAP.</w:t>
      </w:r>
      <w:r>
        <w:rPr>
          <w:lang w:val="ro-RO"/>
        </w:rPr>
        <w:br/>
      </w:r>
      <w:r>
        <w:rPr>
          <w:rFonts w:ascii="Courier New" w:hAnsi="Courier New" w:cs="Courier New"/>
          <w:color w:val="0000FF"/>
          <w:lang w:val="ro-RO"/>
        </w:rPr>
        <w:t>    </w:t>
      </w:r>
      <w:bookmarkStart w:id="22" w:name="A9"/>
      <w:r>
        <w:rPr>
          <w:rFonts w:ascii="Courier New" w:hAnsi="Courier New" w:cs="Courier New"/>
          <w:color w:val="0000FF"/>
          <w:lang w:val="ro-RO"/>
        </w:rPr>
        <w:t>ART. 9</w:t>
      </w:r>
      <w:bookmarkEnd w:id="22"/>
      <w:r>
        <w:rPr>
          <w:lang w:val="ro-RO"/>
        </w:rPr>
        <w:br/>
      </w:r>
      <w:r>
        <w:rPr>
          <w:rFonts w:ascii="Courier New" w:hAnsi="Courier New" w:cs="Courier New"/>
          <w:color w:val="000000"/>
          <w:lang w:val="ro-RO"/>
        </w:rPr>
        <w:t>    (1) Operatorul SEAP are obligaţia de a pune la dispoziţia autorităţii contractante şi/sau operatorului economic, prin mijloace electronice, certificatul digital de înregistrare şi instrucţiunile de utilizare a acestuia, în termen de cel mult două zile lucrătoare de la data primirii cererii de înregistrare, în condiţiile completării corecte şi complete a formularului de înregistrare.</w:t>
      </w:r>
      <w:r>
        <w:rPr>
          <w:lang w:val="ro-RO"/>
        </w:rPr>
        <w:br/>
      </w:r>
      <w:r>
        <w:rPr>
          <w:rFonts w:ascii="Courier New" w:hAnsi="Courier New" w:cs="Courier New"/>
          <w:color w:val="000000"/>
          <w:lang w:val="ro-RO"/>
        </w:rPr>
        <w:t>    (2) În cazul în care informaţiile sau, după caz, documentele solicitate potrivit prevederilor art. 6 alin. (1) şi (2) sunt incorecte şi/sau incomplete, operatorul SEAP are obligaţia de a solicita autorităţii contractante şi/sau operatorului economic remedierea acestora. Certificatul digital de înregistrare şi instrucţiunile de utilizare se transmit în termenul prevăzut la alin. (1), începând cu data primirii informaţiilor şi documentelor corecte şi complete.</w:t>
      </w:r>
      <w:r>
        <w:rPr>
          <w:lang w:val="ro-RO"/>
        </w:rPr>
        <w:br/>
      </w:r>
      <w:r>
        <w:rPr>
          <w:rFonts w:ascii="Courier New" w:hAnsi="Courier New" w:cs="Courier New"/>
          <w:color w:val="000000"/>
          <w:lang w:val="ro-RO"/>
        </w:rPr>
        <w:t>    SECŢIUNEA a 3-a</w:t>
      </w:r>
      <w:r>
        <w:rPr>
          <w:lang w:val="ro-RO"/>
        </w:rPr>
        <w:br/>
      </w:r>
      <w:r>
        <w:rPr>
          <w:rFonts w:ascii="Courier New" w:hAnsi="Courier New" w:cs="Courier New"/>
          <w:color w:val="000000"/>
          <w:lang w:val="ro-RO"/>
        </w:rPr>
        <w:t>    Condiţiile şi procedura reînnoirii înregistrării în SEAP</w:t>
      </w:r>
      <w:r>
        <w:rPr>
          <w:lang w:val="ro-RO"/>
        </w:rPr>
        <w:br/>
      </w:r>
      <w:r>
        <w:rPr>
          <w:rFonts w:ascii="Courier New" w:hAnsi="Courier New" w:cs="Courier New"/>
          <w:color w:val="0000FF"/>
          <w:lang w:val="ro-RO"/>
        </w:rPr>
        <w:t>    </w:t>
      </w:r>
      <w:bookmarkStart w:id="23" w:name="A10"/>
      <w:r>
        <w:rPr>
          <w:rFonts w:ascii="Courier New" w:hAnsi="Courier New" w:cs="Courier New"/>
          <w:color w:val="0000FF"/>
          <w:lang w:val="ro-RO"/>
        </w:rPr>
        <w:t>ART. 10</w:t>
      </w:r>
      <w:bookmarkEnd w:id="23"/>
      <w:r>
        <w:rPr>
          <w:lang w:val="ro-RO"/>
        </w:rPr>
        <w:br/>
      </w:r>
      <w:r>
        <w:rPr>
          <w:rFonts w:ascii="Courier New" w:hAnsi="Courier New" w:cs="Courier New"/>
          <w:color w:val="000000"/>
          <w:lang w:val="ro-RO"/>
        </w:rPr>
        <w:t>    (1) Certificatul digital de înregistrare în SEAP este valabil pe o perioadă de 2 ani de la data emiterii acestuia, atât în cazul autorităţilor contractante, cât şi al operatorilor economici.</w:t>
      </w:r>
      <w:r>
        <w:rPr>
          <w:lang w:val="ro-RO"/>
        </w:rPr>
        <w:br/>
      </w:r>
      <w:r>
        <w:rPr>
          <w:rFonts w:ascii="Courier New" w:hAnsi="Courier New" w:cs="Courier New"/>
          <w:color w:val="000000"/>
          <w:lang w:val="ro-RO"/>
        </w:rPr>
        <w:t>    (2) Certificatul de înregistrare în SEAP se reînnoieşte la fiecare 2 ani, respectându-se procedura electronică stabilită de operatorul SEAP.</w:t>
      </w:r>
      <w:r>
        <w:rPr>
          <w:lang w:val="ro-RO"/>
        </w:rPr>
        <w:t xml:space="preserve"> </w:t>
      </w:r>
      <w:r>
        <w:rPr>
          <w:lang w:val="ro-RO"/>
        </w:rPr>
        <w:br/>
      </w:r>
      <w:r>
        <w:rPr>
          <w:rFonts w:ascii="Courier New" w:hAnsi="Courier New" w:cs="Courier New"/>
          <w:color w:val="0000FF"/>
          <w:lang w:val="ro-RO"/>
        </w:rPr>
        <w:t>    (3) În cazul în care, din motive de natură tehnică imputabile operatorului SEAP, anterior expirării perioadei de valabilitate, certificatul de înregistrare în SEAP nu mai poate fi utilizat, acesta urmează a fi reînnoit cu respectarea procedurii de reînnoire.</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(3) al </w:t>
      </w:r>
      <w:bookmarkStart w:id="24" w:name="REF10"/>
      <w:bookmarkEnd w:id="24"/>
      <w:r>
        <w:rPr>
          <w:rFonts w:ascii="Courier New" w:hAnsi="Courier New" w:cs="Courier New"/>
          <w:color w:val="0000FF"/>
          <w:sz w:val="18"/>
          <w:szCs w:val="18"/>
          <w:u w:val="single"/>
          <w:lang w:val="ro-RO"/>
        </w:rPr>
        <w:t xml:space="preserve">art. 10 a fost modificat de pct. 1 al articolului unic din HOTĂRÂREA </w:t>
      </w:r>
      <w:r>
        <w:rPr>
          <w:rFonts w:ascii="Courier New" w:hAnsi="Courier New" w:cs="Courier New"/>
          <w:color w:val="0000FF"/>
          <w:sz w:val="18"/>
          <w:szCs w:val="18"/>
          <w:u w:val="single"/>
          <w:lang w:val="ro-RO"/>
        </w:rPr>
        <w:lastRenderedPageBreak/>
        <w:t>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00"/>
          <w:lang w:val="ro-RO"/>
        </w:rPr>
        <w:t>    (4) În situaţia prevăzută la alin. (3), operatorul SEAP are obligaţia de a-i informa în timp util pe toţi utilizatorii acestui sistem informatic, atât autorităţi contractante cât şi operatori economici, cu privire la data până la care trebuie reînnoit certificatul.</w:t>
      </w:r>
      <w:r>
        <w:rPr>
          <w:lang w:val="ro-RO"/>
        </w:rPr>
        <w:t xml:space="preserve"> </w:t>
      </w:r>
      <w:r>
        <w:rPr>
          <w:lang w:val="ro-RO"/>
        </w:rPr>
        <w:br/>
      </w:r>
      <w:r>
        <w:rPr>
          <w:rFonts w:ascii="Courier New" w:hAnsi="Courier New" w:cs="Courier New"/>
          <w:color w:val="0000FF"/>
          <w:lang w:val="ro-RO"/>
        </w:rPr>
        <w:t>    </w:t>
      </w:r>
      <w:bookmarkStart w:id="25" w:name="A11"/>
      <w:r>
        <w:rPr>
          <w:rFonts w:ascii="Courier New" w:hAnsi="Courier New" w:cs="Courier New"/>
          <w:color w:val="0000FF"/>
          <w:lang w:val="ro-RO"/>
        </w:rPr>
        <w:t>ART. 11</w:t>
      </w:r>
      <w:bookmarkEnd w:id="25"/>
      <w:r>
        <w:rPr>
          <w:lang w:val="ro-RO"/>
        </w:rPr>
        <w:br/>
      </w:r>
      <w:r>
        <w:rPr>
          <w:rFonts w:ascii="Courier New" w:hAnsi="Courier New" w:cs="Courier New"/>
          <w:color w:val="0000FF"/>
          <w:lang w:val="ro-RO"/>
        </w:rPr>
        <w:t>    Procedura de reînnoire a înregistrării în SEAP atât a autorităţilor contractante, cât şi a operatorilor economici cuprinde următoarele faze:</w:t>
      </w:r>
      <w:r>
        <w:rPr>
          <w:lang w:val="ro-RO"/>
        </w:rPr>
        <w:br/>
      </w:r>
      <w:r>
        <w:rPr>
          <w:rFonts w:ascii="Courier New" w:hAnsi="Courier New" w:cs="Courier New"/>
          <w:color w:val="0000FF"/>
          <w:lang w:val="ro-RO"/>
        </w:rPr>
        <w:t>    a) transmiterea unei cereri de reînnoire a înregistrării adresate operatorului SEAP;</w:t>
      </w:r>
      <w:r>
        <w:rPr>
          <w:lang w:val="ro-RO"/>
        </w:rPr>
        <w:br/>
      </w:r>
      <w:r>
        <w:rPr>
          <w:rFonts w:ascii="Courier New" w:hAnsi="Courier New" w:cs="Courier New"/>
          <w:color w:val="0000FF"/>
          <w:lang w:val="ro-RO"/>
        </w:rPr>
        <w:t>    b) cererea prevăzută la lit. a) va fi transmisă operatorului SEAP, prin mijloace electronice, utilizându-se formularul de reînnoire publicat în SEAP;</w:t>
      </w:r>
      <w:r>
        <w:rPr>
          <w:lang w:val="ro-RO"/>
        </w:rPr>
        <w:br/>
      </w:r>
      <w:r>
        <w:rPr>
          <w:rFonts w:ascii="Courier New" w:hAnsi="Courier New" w:cs="Courier New"/>
          <w:color w:val="0000FF"/>
          <w:lang w:val="ro-RO"/>
        </w:rPr>
        <w:t>    c) transmiterea prin mijloace electronice de către operatorul SEAP a certificatului digital de reînnoire a înregistrării şi a instrucţiunilor de utilizare a acestuia, după finalizarea primei etape.</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26" w:name="REF11"/>
      <w:bookmarkEnd w:id="26"/>
      <w:r>
        <w:rPr>
          <w:rFonts w:ascii="Courier New" w:hAnsi="Courier New" w:cs="Courier New"/>
          <w:color w:val="0000FF"/>
          <w:sz w:val="18"/>
          <w:szCs w:val="18"/>
          <w:u w:val="single"/>
          <w:lang w:val="ro-RO"/>
        </w:rPr>
        <w:t>Art. 11 a fost modificat de pct. 2 al articolului unic din HOTĂRÂREA 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FF"/>
          <w:lang w:val="ro-RO"/>
        </w:rPr>
        <w:t>    </w:t>
      </w:r>
      <w:bookmarkStart w:id="27" w:name="A12"/>
      <w:r>
        <w:rPr>
          <w:rFonts w:ascii="Courier New" w:hAnsi="Courier New" w:cs="Courier New"/>
          <w:color w:val="0000FF"/>
          <w:lang w:val="ro-RO"/>
        </w:rPr>
        <w:t>ART. 12</w:t>
      </w:r>
      <w:bookmarkEnd w:id="27"/>
      <w:r>
        <w:rPr>
          <w:lang w:val="ro-RO"/>
        </w:rPr>
        <w:br/>
      </w:r>
      <w:r>
        <w:rPr>
          <w:rFonts w:ascii="Courier New" w:hAnsi="Courier New" w:cs="Courier New"/>
          <w:color w:val="000000"/>
          <w:lang w:val="ro-RO"/>
        </w:rPr>
        <w:t>    (1) Cererea de reînnoire a înregistrării, prevăzută la art. 11 lit. a), trebuie să cuprindă menţiuni explicite cu privire la eventualele modificări ale datelor şi informaţiilor existente în SEAP, referitoare la solicitantul respectiv, precum şi acceptarea prelungirii valabilităţii angajamentului de confidenţialitate şi de protecţie a informaţiilor asumat cu ocazia înregistrării în SEAP.</w:t>
      </w:r>
      <w:r>
        <w:rPr>
          <w:lang w:val="ro-RO"/>
        </w:rPr>
        <w:br/>
      </w:r>
      <w:r>
        <w:rPr>
          <w:rFonts w:ascii="Courier New" w:hAnsi="Courier New" w:cs="Courier New"/>
          <w:color w:val="000000"/>
          <w:lang w:val="ro-RO"/>
        </w:rPr>
        <w:t>    (2) Prevederile art. 8 şi 9 se aplică în mod corespunzător şi pentru procedura de reînnoire a înregistrării.</w:t>
      </w:r>
      <w:r>
        <w:rPr>
          <w:lang w:val="ro-RO"/>
        </w:rPr>
        <w:br/>
      </w:r>
      <w:r>
        <w:rPr>
          <w:rFonts w:ascii="Courier New" w:hAnsi="Courier New" w:cs="Courier New"/>
          <w:color w:val="0000FF"/>
          <w:lang w:val="ro-RO"/>
        </w:rPr>
        <w:t>    </w:t>
      </w:r>
      <w:bookmarkStart w:id="28" w:name="CIII"/>
      <w:r>
        <w:rPr>
          <w:rFonts w:ascii="Courier New" w:hAnsi="Courier New" w:cs="Courier New"/>
          <w:color w:val="0000FF"/>
          <w:lang w:val="ro-RO"/>
        </w:rPr>
        <w:t>CAP. III</w:t>
      </w:r>
      <w:bookmarkEnd w:id="28"/>
      <w:r>
        <w:rPr>
          <w:lang w:val="ro-RO"/>
        </w:rPr>
        <w:br/>
      </w:r>
      <w:r>
        <w:rPr>
          <w:rFonts w:ascii="Courier New" w:hAnsi="Courier New" w:cs="Courier New"/>
          <w:color w:val="000000"/>
          <w:lang w:val="ro-RO"/>
        </w:rPr>
        <w:t>    Aplicarea procedurilor de atribuire prin utilizarea mijloacelor electronice</w:t>
      </w:r>
      <w:r>
        <w:rPr>
          <w:lang w:val="ro-RO"/>
        </w:rPr>
        <w:br/>
      </w:r>
      <w:r>
        <w:rPr>
          <w:rFonts w:ascii="Courier New" w:hAnsi="Courier New" w:cs="Courier New"/>
          <w:color w:val="000000"/>
          <w:lang w:val="ro-RO"/>
        </w:rPr>
        <w:t>    SECŢIUNEA 1</w:t>
      </w:r>
      <w:r>
        <w:rPr>
          <w:lang w:val="ro-RO"/>
        </w:rPr>
        <w:br/>
      </w:r>
      <w:r>
        <w:rPr>
          <w:rFonts w:ascii="Courier New" w:hAnsi="Courier New" w:cs="Courier New"/>
          <w:color w:val="000000"/>
          <w:lang w:val="ro-RO"/>
        </w:rPr>
        <w:t>    Licitaţia deschisă</w:t>
      </w:r>
      <w:r>
        <w:rPr>
          <w:lang w:val="ro-RO"/>
        </w:rPr>
        <w:br/>
      </w:r>
      <w:r>
        <w:rPr>
          <w:rFonts w:ascii="Courier New" w:hAnsi="Courier New" w:cs="Courier New"/>
          <w:color w:val="0000FF"/>
          <w:lang w:val="ro-RO"/>
        </w:rPr>
        <w:t>    </w:t>
      </w:r>
      <w:bookmarkStart w:id="29" w:name="A13"/>
      <w:r>
        <w:rPr>
          <w:rFonts w:ascii="Courier New" w:hAnsi="Courier New" w:cs="Courier New"/>
          <w:color w:val="0000FF"/>
          <w:lang w:val="ro-RO"/>
        </w:rPr>
        <w:t>ART. 13</w:t>
      </w:r>
      <w:bookmarkEnd w:id="29"/>
      <w:r>
        <w:rPr>
          <w:lang w:val="ro-RO"/>
        </w:rPr>
        <w:br/>
      </w:r>
      <w:r>
        <w:rPr>
          <w:rFonts w:ascii="Courier New" w:hAnsi="Courier New" w:cs="Courier New"/>
          <w:color w:val="000000"/>
          <w:lang w:val="ro-RO"/>
        </w:rPr>
        <w:t>    Licitaţia deschisă prin mijloace electronice se iniţiază prin completarea formularului specific prevăzut la art. 2.</w:t>
      </w:r>
      <w:r>
        <w:rPr>
          <w:lang w:val="ro-RO"/>
        </w:rPr>
        <w:br/>
      </w:r>
      <w:r>
        <w:rPr>
          <w:rFonts w:ascii="Courier New" w:hAnsi="Courier New" w:cs="Courier New"/>
          <w:color w:val="0000FF"/>
          <w:lang w:val="ro-RO"/>
        </w:rPr>
        <w:t>    </w:t>
      </w:r>
      <w:bookmarkStart w:id="30" w:name="A14"/>
      <w:r>
        <w:rPr>
          <w:rFonts w:ascii="Courier New" w:hAnsi="Courier New" w:cs="Courier New"/>
          <w:color w:val="0000FF"/>
          <w:lang w:val="ro-RO"/>
        </w:rPr>
        <w:t>ART. 14</w:t>
      </w:r>
      <w:bookmarkEnd w:id="30"/>
      <w:r>
        <w:rPr>
          <w:lang w:val="ro-RO"/>
        </w:rPr>
        <w:br/>
      </w:r>
      <w:r>
        <w:rPr>
          <w:rFonts w:ascii="Courier New" w:hAnsi="Courier New" w:cs="Courier New"/>
          <w:color w:val="000000"/>
          <w:lang w:val="ro-RO"/>
        </w:rPr>
        <w:t>    (1) În cazul în care autoritatea contractantă decide să utilizeze opţiunea prevăzută la art. 40 alin. (2) lit. a) din ordonanţa de urgenţă, atunci aceasta va transmite spre publicare în SEAP şi documentaţia de atribuire, sub forma unui fişier electronic.</w:t>
      </w:r>
      <w:r>
        <w:rPr>
          <w:lang w:val="ro-RO"/>
        </w:rPr>
        <w:br/>
      </w:r>
      <w:r>
        <w:rPr>
          <w:rFonts w:ascii="Courier New" w:hAnsi="Courier New" w:cs="Courier New"/>
          <w:color w:val="000000"/>
          <w:lang w:val="ro-RO"/>
        </w:rPr>
        <w:t>    (2) Operatorul SEAP are obligaţia de a asigura oricărui operator economic înregistrat în SEAP accesul liber şi nerestricţionat la fişierul electronic cuprinzând documentaţia de atribuire.</w:t>
      </w:r>
      <w:r>
        <w:rPr>
          <w:lang w:val="ro-RO"/>
        </w:rPr>
        <w:br/>
      </w:r>
      <w:r>
        <w:rPr>
          <w:rFonts w:ascii="Courier New" w:hAnsi="Courier New" w:cs="Courier New"/>
          <w:color w:val="0000FF"/>
          <w:lang w:val="ro-RO"/>
        </w:rPr>
        <w:t>    </w:t>
      </w:r>
      <w:bookmarkStart w:id="31" w:name="A15"/>
      <w:r>
        <w:rPr>
          <w:rFonts w:ascii="Courier New" w:hAnsi="Courier New" w:cs="Courier New"/>
          <w:color w:val="0000FF"/>
          <w:lang w:val="ro-RO"/>
        </w:rPr>
        <w:t>ART. 15</w:t>
      </w:r>
      <w:bookmarkEnd w:id="31"/>
      <w:r>
        <w:rPr>
          <w:lang w:val="ro-RO"/>
        </w:rPr>
        <w:br/>
      </w:r>
      <w:r>
        <w:rPr>
          <w:rFonts w:ascii="Courier New" w:hAnsi="Courier New" w:cs="Courier New"/>
          <w:color w:val="000000"/>
          <w:lang w:val="ro-RO"/>
        </w:rPr>
        <w:t>    (1) După data publicării anunţului de participare, pentru a continua aplicarea procedurii de licitaţie deschisă prin mijloace electronice, autoritatea contractantă are obligaţia de a introduce în SEAP informaţiile solicitate în mod automat de sistemul informatic pentru generarea procedurii.</w:t>
      </w:r>
      <w:r>
        <w:rPr>
          <w:lang w:val="ro-RO"/>
        </w:rPr>
        <w:br/>
      </w:r>
      <w:r>
        <w:rPr>
          <w:rFonts w:ascii="Courier New" w:hAnsi="Courier New" w:cs="Courier New"/>
          <w:color w:val="000000"/>
          <w:lang w:val="ro-RO"/>
        </w:rPr>
        <w:t xml:space="preserve">    (2) În cazul în care autoritatea contractantă solicită îndeplinirea de </w:t>
      </w:r>
      <w:r>
        <w:rPr>
          <w:rFonts w:ascii="Courier New" w:hAnsi="Courier New" w:cs="Courier New"/>
          <w:color w:val="000000"/>
          <w:lang w:val="ro-RO"/>
        </w:rPr>
        <w:lastRenderedPageBreak/>
        <w:t>către candidaţi a unor criterii de calificare, aceasta are obligaţia de a introduce în SEAP informaţii referitoare la forma şi condiţiile în care se demonstrează îndeplinirea de către operatorii economici a acestor criterii, precum şi termenul în care estimează că va finaliza verificarea îndeplinirii criteriilor de calificare.</w:t>
      </w:r>
      <w:r>
        <w:rPr>
          <w:lang w:val="ro-RO"/>
        </w:rPr>
        <w:br/>
      </w:r>
      <w:r>
        <w:rPr>
          <w:rFonts w:ascii="Courier New" w:hAnsi="Courier New" w:cs="Courier New"/>
          <w:color w:val="000000"/>
          <w:lang w:val="ro-RO"/>
        </w:rPr>
        <w:t>    (3) Autoritatea contractantă nu are dreptul să solicite modificarea, iar operatorul SEAP nu are dreptul să modifice informaţiile de natură să afecteze funcţionarea sistemului informatic, dintre cele prevăzute la alin. (1), cum ar fi, fără a se limita la cele ce urmează:</w:t>
      </w:r>
      <w:r>
        <w:rPr>
          <w:lang w:val="ro-RO"/>
        </w:rPr>
        <w:br/>
      </w:r>
      <w:r>
        <w:rPr>
          <w:rFonts w:ascii="Courier New" w:hAnsi="Courier New" w:cs="Courier New"/>
          <w:color w:val="000000"/>
          <w:lang w:val="ro-RO"/>
        </w:rPr>
        <w:t>    a) criteriile de calificare şi selecţie;</w:t>
      </w:r>
      <w:r>
        <w:rPr>
          <w:lang w:val="ro-RO"/>
        </w:rPr>
        <w:br/>
      </w:r>
      <w:r>
        <w:rPr>
          <w:rFonts w:ascii="Courier New" w:hAnsi="Courier New" w:cs="Courier New"/>
          <w:color w:val="000000"/>
          <w:lang w:val="ro-RO"/>
        </w:rPr>
        <w:t>    b) criteriile de atribuire şi, după caz, factorii de evaluare şi/sau algoritmul de calcul;</w:t>
      </w:r>
      <w:r>
        <w:rPr>
          <w:lang w:val="ro-RO"/>
        </w:rPr>
        <w:br/>
      </w:r>
      <w:r>
        <w:rPr>
          <w:rFonts w:ascii="Courier New" w:hAnsi="Courier New" w:cs="Courier New"/>
          <w:color w:val="000000"/>
          <w:lang w:val="ro-RO"/>
        </w:rPr>
        <w:t>    c) cantitatea produselor, serviciilor sau dimensiunea lucrărilor;</w:t>
      </w:r>
      <w:r>
        <w:rPr>
          <w:lang w:val="ro-RO"/>
        </w:rPr>
        <w:br/>
      </w:r>
      <w:r>
        <w:rPr>
          <w:rFonts w:ascii="Courier New" w:hAnsi="Courier New" w:cs="Courier New"/>
          <w:color w:val="000000"/>
          <w:lang w:val="ro-RO"/>
        </w:rPr>
        <w:t>    d) codul CPV.</w:t>
      </w:r>
      <w:r>
        <w:rPr>
          <w:lang w:val="ro-RO"/>
        </w:rPr>
        <w:br/>
      </w:r>
      <w:r>
        <w:rPr>
          <w:rFonts w:ascii="Courier New" w:hAnsi="Courier New" w:cs="Courier New"/>
          <w:color w:val="000000"/>
          <w:lang w:val="ro-RO"/>
        </w:rPr>
        <w:t>    (4) În situaţia în care se constată erori sau omisiuni cu privire la informaţiile prevăzute la alin. (3), autoritatea contractantă are obligaţia de a dispune anularea procedurii de atribuire, considerându-se, implicit, că se îndeplinesc condiţiile prevăzute la art. 209 alin. (1) lit. d) din ordonanţa de urgenţă.</w:t>
      </w:r>
      <w:r>
        <w:rPr>
          <w:lang w:val="ro-RO"/>
        </w:rPr>
        <w:br/>
      </w:r>
      <w:r>
        <w:rPr>
          <w:rFonts w:ascii="Courier New" w:hAnsi="Courier New" w:cs="Courier New"/>
          <w:color w:val="0000FF"/>
          <w:lang w:val="ro-RO"/>
        </w:rPr>
        <w:t>    </w:t>
      </w:r>
      <w:bookmarkStart w:id="32" w:name="A16"/>
      <w:r>
        <w:rPr>
          <w:rFonts w:ascii="Courier New" w:hAnsi="Courier New" w:cs="Courier New"/>
          <w:color w:val="0000FF"/>
          <w:lang w:val="ro-RO"/>
        </w:rPr>
        <w:t>ART. 16</w:t>
      </w:r>
      <w:bookmarkEnd w:id="32"/>
      <w:r>
        <w:rPr>
          <w:lang w:val="ro-RO"/>
        </w:rPr>
        <w:br/>
      </w:r>
      <w:r>
        <w:rPr>
          <w:rFonts w:ascii="Courier New" w:hAnsi="Courier New" w:cs="Courier New"/>
          <w:color w:val="000000"/>
          <w:lang w:val="ro-RO"/>
        </w:rPr>
        <w:t>    Orice operator economic înregistrat în SEAP are dreptul de a transmite ofertă.</w:t>
      </w:r>
      <w:r>
        <w:rPr>
          <w:lang w:val="ro-RO"/>
        </w:rPr>
        <w:br/>
      </w:r>
      <w:r>
        <w:rPr>
          <w:rFonts w:ascii="Courier New" w:hAnsi="Courier New" w:cs="Courier New"/>
          <w:color w:val="0000FF"/>
          <w:lang w:val="ro-RO"/>
        </w:rPr>
        <w:t>    </w:t>
      </w:r>
      <w:bookmarkStart w:id="33" w:name="A17"/>
      <w:r>
        <w:rPr>
          <w:rFonts w:ascii="Courier New" w:hAnsi="Courier New" w:cs="Courier New"/>
          <w:color w:val="0000FF"/>
          <w:lang w:val="ro-RO"/>
        </w:rPr>
        <w:t>ART. 17</w:t>
      </w:r>
      <w:bookmarkEnd w:id="33"/>
      <w:r>
        <w:rPr>
          <w:lang w:val="ro-RO"/>
        </w:rPr>
        <w:br/>
      </w:r>
      <w:r>
        <w:rPr>
          <w:rFonts w:ascii="Courier New" w:hAnsi="Courier New" w:cs="Courier New"/>
          <w:color w:val="000000"/>
          <w:lang w:val="ro-RO"/>
        </w:rPr>
        <w:t>    (1) Operatorul economic are dreptul de a transmite oferta numai în format electronic şi numai până la data limită de depunere a ofertelor prevăzută în anunţul de participare.</w:t>
      </w:r>
      <w:r>
        <w:rPr>
          <w:lang w:val="ro-RO"/>
        </w:rPr>
        <w:br/>
      </w:r>
      <w:r>
        <w:rPr>
          <w:rFonts w:ascii="Courier New" w:hAnsi="Courier New" w:cs="Courier New"/>
          <w:color w:val="000000"/>
          <w:lang w:val="ro-RO"/>
        </w:rPr>
        <w:t>    (2) Atât elementele propunerii tehnice specifice produselor, serviciilor sau lucrărilor ofertate, cât şi elementele propunerii financiare sunt transmise în SEAP de către operatorul economic.</w:t>
      </w:r>
      <w:r>
        <w:rPr>
          <w:lang w:val="ro-RO"/>
        </w:rPr>
        <w:br/>
      </w:r>
      <w:r>
        <w:rPr>
          <w:rFonts w:ascii="Courier New" w:hAnsi="Courier New" w:cs="Courier New"/>
          <w:color w:val="000000"/>
          <w:lang w:val="ro-RO"/>
        </w:rPr>
        <w:t>    (3) În cazul în care, în scopul verificării conformităţii propunerii tehnice cu cerinţele caietului de sarcini sau în scopul verificării propunerii financiare, autoritatea contractantă solicită prezentarea anumitor documente, acestea trebuie transmise în SEAP în format electronic, semnate cu semnătură electronică.</w:t>
      </w:r>
      <w:r>
        <w:rPr>
          <w:lang w:val="ro-RO"/>
        </w:rPr>
        <w:br/>
      </w:r>
      <w:r>
        <w:rPr>
          <w:rFonts w:ascii="Courier New" w:hAnsi="Courier New" w:cs="Courier New"/>
          <w:color w:val="000000"/>
          <w:lang w:val="ro-RO"/>
        </w:rPr>
        <w:t>    (4) În cazul în care, din motive tehnice, nu este posibilă transmiterea anumitor documente în format electronic prin intermediul SEAP, documentele respective se transmit autorităţii contractante în forma şi utilizându-se modalitatea de comunicare solicitate de aceasta, cu respectarea prevederilor ordonanţei de urgenţă cu privire la regulile de comunicare şi transmitere a datelor.</w:t>
      </w:r>
      <w:r>
        <w:rPr>
          <w:lang w:val="ro-RO"/>
        </w:rPr>
        <w:br/>
      </w:r>
      <w:r>
        <w:rPr>
          <w:rFonts w:ascii="Courier New" w:hAnsi="Courier New" w:cs="Courier New"/>
          <w:color w:val="0000FF"/>
          <w:lang w:val="ro-RO"/>
        </w:rPr>
        <w:t>    </w:t>
      </w:r>
      <w:bookmarkStart w:id="34" w:name="A18"/>
      <w:r>
        <w:rPr>
          <w:rFonts w:ascii="Courier New" w:hAnsi="Courier New" w:cs="Courier New"/>
          <w:color w:val="0000FF"/>
          <w:lang w:val="ro-RO"/>
        </w:rPr>
        <w:t>ART. 18</w:t>
      </w:r>
      <w:bookmarkEnd w:id="34"/>
      <w:r>
        <w:rPr>
          <w:lang w:val="ro-RO"/>
        </w:rPr>
        <w:br/>
      </w:r>
      <w:r>
        <w:rPr>
          <w:rFonts w:ascii="Courier New" w:hAnsi="Courier New" w:cs="Courier New"/>
          <w:color w:val="000000"/>
          <w:lang w:val="ro-RO"/>
        </w:rPr>
        <w:t>    Dovada constituirii garanţiei de participare, în cazul în care aceasta este solicitată, se face similar prevederilor art. 17 alin. (3) şi (4) referitoare la transmiterea documentelor în format electronic.</w:t>
      </w:r>
      <w:r>
        <w:rPr>
          <w:lang w:val="ro-RO"/>
        </w:rPr>
        <w:br/>
      </w:r>
      <w:r>
        <w:rPr>
          <w:rFonts w:ascii="Courier New" w:hAnsi="Courier New" w:cs="Courier New"/>
          <w:color w:val="0000FF"/>
          <w:lang w:val="ro-RO"/>
        </w:rPr>
        <w:t>    </w:t>
      </w:r>
      <w:bookmarkStart w:id="35" w:name="A19"/>
      <w:r>
        <w:rPr>
          <w:rFonts w:ascii="Courier New" w:hAnsi="Courier New" w:cs="Courier New"/>
          <w:color w:val="0000FF"/>
          <w:lang w:val="ro-RO"/>
        </w:rPr>
        <w:t>ART. 19</w:t>
      </w:r>
      <w:bookmarkEnd w:id="35"/>
      <w:r>
        <w:rPr>
          <w:lang w:val="ro-RO"/>
        </w:rPr>
        <w:br/>
      </w:r>
      <w:r>
        <w:rPr>
          <w:rFonts w:ascii="Courier New" w:hAnsi="Courier New" w:cs="Courier New"/>
          <w:color w:val="000000"/>
          <w:lang w:val="ro-RO"/>
        </w:rPr>
        <w:t>    (1) În cazul în care prin documentaţia de atribuire s-a solicitat îndeplinirea unor criterii de calificare, operatorii economici introduc în SEAP, împreună cu oferta, şi informaţiile necesare demonstrării îndeplinirii criteriilor de calificare, în condiţiile solicitate de către autoritatea contractantă.</w:t>
      </w:r>
      <w:r>
        <w:rPr>
          <w:lang w:val="ro-RO"/>
        </w:rPr>
        <w:br/>
      </w:r>
      <w:r>
        <w:rPr>
          <w:rFonts w:ascii="Courier New" w:hAnsi="Courier New" w:cs="Courier New"/>
          <w:color w:val="000000"/>
          <w:lang w:val="ro-RO"/>
        </w:rPr>
        <w:t xml:space="preserve">    (2) În situaţia în care pentru a demonstra îndeplinirea anumitor criterii de calificare autoritatea contractantă a solicitat prezentarea </w:t>
      </w:r>
      <w:r>
        <w:rPr>
          <w:rFonts w:ascii="Courier New" w:hAnsi="Courier New" w:cs="Courier New"/>
          <w:color w:val="000000"/>
          <w:lang w:val="ro-RO"/>
        </w:rPr>
        <w:lastRenderedPageBreak/>
        <w:t>unor documente, prevederile art. 17 alin. (3) şi (4) se aplică în mod corespunzător.</w:t>
      </w:r>
      <w:r>
        <w:rPr>
          <w:lang w:val="ro-RO"/>
        </w:rPr>
        <w:br/>
      </w:r>
      <w:r>
        <w:rPr>
          <w:rFonts w:ascii="Courier New" w:hAnsi="Courier New" w:cs="Courier New"/>
          <w:color w:val="000000"/>
          <w:lang w:val="ro-RO"/>
        </w:rPr>
        <w:t>    (3) Autoritatea contractantă are dreptul de a solicita prezentarea de mostre ale produselor care urmează să fie furnizate în cursul îndeplinirii viitorului contract, caz în care trebuie să precizeze în cuprinsul documentaţiei de atribuire modalitatea de prezentare a acestora.</w:t>
      </w:r>
      <w:r>
        <w:rPr>
          <w:lang w:val="ro-RO"/>
        </w:rPr>
        <w:br/>
      </w:r>
      <w:r>
        <w:rPr>
          <w:rFonts w:ascii="Courier New" w:hAnsi="Courier New" w:cs="Courier New"/>
          <w:color w:val="0000FF"/>
          <w:lang w:val="ro-RO"/>
        </w:rPr>
        <w:t>    </w:t>
      </w:r>
      <w:bookmarkStart w:id="36" w:name="A20"/>
      <w:r>
        <w:rPr>
          <w:rFonts w:ascii="Courier New" w:hAnsi="Courier New" w:cs="Courier New"/>
          <w:color w:val="0000FF"/>
          <w:lang w:val="ro-RO"/>
        </w:rPr>
        <w:t>ART. 20</w:t>
      </w:r>
      <w:bookmarkEnd w:id="36"/>
      <w:r>
        <w:rPr>
          <w:lang w:val="ro-RO"/>
        </w:rPr>
        <w:br/>
      </w:r>
      <w:r>
        <w:rPr>
          <w:rFonts w:ascii="Courier New" w:hAnsi="Courier New" w:cs="Courier New"/>
          <w:color w:val="000000"/>
          <w:lang w:val="ro-RO"/>
        </w:rPr>
        <w:t>    (1) Verificarea modului de îndeplinire a criteriilor de calificare de către fiecare ofertant şi responsabilitatea rezultatului acestei verificări revin comisiei de evaluare constituite în cadrul autorităţii contractante.</w:t>
      </w:r>
      <w:r>
        <w:rPr>
          <w:lang w:val="ro-RO"/>
        </w:rPr>
        <w:br/>
      </w:r>
      <w:r>
        <w:rPr>
          <w:rFonts w:ascii="Courier New" w:hAnsi="Courier New" w:cs="Courier New"/>
          <w:color w:val="000000"/>
          <w:lang w:val="ro-RO"/>
        </w:rPr>
        <w:t>    (2) În situaţia în care constată că nu este posibilă respectarea termenului prevăzut la art. 15 alin. (2), autoritatea contractantă are obligaţia de a introduce în SEAP informaţii cu privire la prelungirea acestui termen.</w:t>
      </w:r>
      <w:r>
        <w:rPr>
          <w:lang w:val="ro-RO"/>
        </w:rPr>
        <w:br/>
      </w:r>
      <w:r>
        <w:rPr>
          <w:rFonts w:ascii="Courier New" w:hAnsi="Courier New" w:cs="Courier New"/>
          <w:color w:val="0000FF"/>
          <w:lang w:val="ro-RO"/>
        </w:rPr>
        <w:t>    </w:t>
      </w:r>
      <w:bookmarkStart w:id="37" w:name="A21"/>
      <w:r>
        <w:rPr>
          <w:rFonts w:ascii="Courier New" w:hAnsi="Courier New" w:cs="Courier New"/>
          <w:color w:val="0000FF"/>
          <w:lang w:val="ro-RO"/>
        </w:rPr>
        <w:t>ART. 21</w:t>
      </w:r>
      <w:bookmarkEnd w:id="37"/>
      <w:r>
        <w:rPr>
          <w:lang w:val="ro-RO"/>
        </w:rPr>
        <w:br/>
      </w:r>
      <w:r>
        <w:rPr>
          <w:rFonts w:ascii="Courier New" w:hAnsi="Courier New" w:cs="Courier New"/>
          <w:color w:val="000000"/>
          <w:lang w:val="ro-RO"/>
        </w:rPr>
        <w:t>    (1) Comisia de evaluare are obligaţia de a analiza şi de a verifica propunerile tehnice depuse de ofertanţi.</w:t>
      </w:r>
      <w:r>
        <w:rPr>
          <w:lang w:val="ro-RO"/>
        </w:rPr>
        <w:br/>
      </w:r>
      <w:r>
        <w:rPr>
          <w:rFonts w:ascii="Courier New" w:hAnsi="Courier New" w:cs="Courier New"/>
          <w:color w:val="000000"/>
          <w:lang w:val="ro-RO"/>
        </w:rPr>
        <w:t>    (2) După finalizarea verificărilor prevăzute la alin. (1) şi la art. 20 alin. (1), comisia de evaluare introduce în SEAP, utilizând facilităţile tehnice accesibile prin acest sistem informatic, numele ofertanţilor ale căror oferte sunt admisibile, precum şi ale ofertanţilor ale căror oferte au fost declarate inacceptabile sau neconforme.</w:t>
      </w:r>
      <w:r>
        <w:rPr>
          <w:lang w:val="ro-RO"/>
        </w:rPr>
        <w:br/>
      </w:r>
      <w:r>
        <w:rPr>
          <w:rFonts w:ascii="Courier New" w:hAnsi="Courier New" w:cs="Courier New"/>
          <w:color w:val="000000"/>
          <w:lang w:val="ro-RO"/>
        </w:rPr>
        <w:t>    (3) În cazul în care criteriul de atribuire a contractului de achiziţie publică este "oferta cea mai avantajoasă din punct de vedere economic", comisia de evaluare introduce în SEAP şi punctajul obţinut de fiecare ofertă admisibilă prin aplicarea factorilor de evaluare de natură tehnică prevăzuţi în documentaţia de atribuire.</w:t>
      </w:r>
      <w:r>
        <w:rPr>
          <w:lang w:val="ro-RO"/>
        </w:rPr>
        <w:br/>
      </w:r>
      <w:r>
        <w:rPr>
          <w:rFonts w:ascii="Courier New" w:hAnsi="Courier New" w:cs="Courier New"/>
          <w:color w:val="0000FF"/>
          <w:lang w:val="ro-RO"/>
        </w:rPr>
        <w:t>    </w:t>
      </w:r>
      <w:bookmarkStart w:id="38" w:name="A22"/>
      <w:r>
        <w:rPr>
          <w:rFonts w:ascii="Courier New" w:hAnsi="Courier New" w:cs="Courier New"/>
          <w:color w:val="0000FF"/>
          <w:lang w:val="ro-RO"/>
        </w:rPr>
        <w:t>ART. 22</w:t>
      </w:r>
      <w:bookmarkEnd w:id="38"/>
      <w:r>
        <w:rPr>
          <w:lang w:val="ro-RO"/>
        </w:rPr>
        <w:br/>
      </w:r>
      <w:r>
        <w:rPr>
          <w:rFonts w:ascii="Courier New" w:hAnsi="Courier New" w:cs="Courier New"/>
          <w:color w:val="000000"/>
          <w:lang w:val="ro-RO"/>
        </w:rPr>
        <w:t>    (1) Propunerile financiare transmise de ofertanţi în SEAP nu sunt accesibile autorităţii contractante până la momentul finalizării verificărilor prevăzute la art. 20 şi 21.</w:t>
      </w:r>
      <w:r>
        <w:rPr>
          <w:lang w:val="ro-RO"/>
        </w:rPr>
        <w:br/>
      </w:r>
      <w:r>
        <w:rPr>
          <w:rFonts w:ascii="Courier New" w:hAnsi="Courier New" w:cs="Courier New"/>
          <w:color w:val="000000"/>
          <w:lang w:val="ro-RO"/>
        </w:rPr>
        <w:t>    (2) După transmiterea către SEAP a informaţiilor prevăzute la art. 21 alin. (2) şi, după caz, a informaţiilor prevăzute la art. 21 alin. (3), sistemul informatic permite accesul autorităţii contractante, în mod automat, la informaţii privind:</w:t>
      </w:r>
      <w:r>
        <w:rPr>
          <w:lang w:val="ro-RO"/>
        </w:rPr>
        <w:br/>
      </w:r>
      <w:r>
        <w:rPr>
          <w:rFonts w:ascii="Courier New" w:hAnsi="Courier New" w:cs="Courier New"/>
          <w:color w:val="000000"/>
          <w:lang w:val="ro-RO"/>
        </w:rPr>
        <w:t>    a) propunerile financiare ale ofertanţilor ale căror oferte au fost considerate admisibile;</w:t>
      </w:r>
      <w:r>
        <w:rPr>
          <w:lang w:val="ro-RO"/>
        </w:rPr>
        <w:br/>
      </w:r>
      <w:r>
        <w:rPr>
          <w:rFonts w:ascii="Courier New" w:hAnsi="Courier New" w:cs="Courier New"/>
          <w:color w:val="000000"/>
          <w:lang w:val="ro-RO"/>
        </w:rPr>
        <w:t>    b) clasamentul ofertanţilor ale căror oferte au fost considerate admisibile.</w:t>
      </w:r>
      <w:r>
        <w:rPr>
          <w:lang w:val="ro-RO"/>
        </w:rPr>
        <w:br/>
      </w:r>
      <w:r>
        <w:rPr>
          <w:rFonts w:ascii="Courier New" w:hAnsi="Courier New" w:cs="Courier New"/>
          <w:color w:val="0000FF"/>
          <w:lang w:val="ro-RO"/>
        </w:rPr>
        <w:t>    </w:t>
      </w:r>
      <w:bookmarkStart w:id="39" w:name="A23"/>
      <w:r>
        <w:rPr>
          <w:rFonts w:ascii="Courier New" w:hAnsi="Courier New" w:cs="Courier New"/>
          <w:color w:val="0000FF"/>
          <w:lang w:val="ro-RO"/>
        </w:rPr>
        <w:t>ART. 23</w:t>
      </w:r>
      <w:bookmarkEnd w:id="39"/>
      <w:r>
        <w:rPr>
          <w:lang w:val="ro-RO"/>
        </w:rPr>
        <w:br/>
      </w:r>
      <w:r>
        <w:rPr>
          <w:rFonts w:ascii="Courier New" w:hAnsi="Courier New" w:cs="Courier New"/>
          <w:color w:val="000000"/>
          <w:lang w:val="ro-RO"/>
        </w:rPr>
        <w:t>    (1) În cazul în care criteriul de atribuire a contractului de achiziţie publică este "preţul cel mai scăzut", clasamentul este realizat prin ordonarea în mod crescător a preţurilor prevăzute în propunerile financiare.</w:t>
      </w:r>
      <w:r>
        <w:rPr>
          <w:lang w:val="ro-RO"/>
        </w:rPr>
        <w:br/>
      </w:r>
      <w:r>
        <w:rPr>
          <w:rFonts w:ascii="Courier New" w:hAnsi="Courier New" w:cs="Courier New"/>
          <w:color w:val="000000"/>
          <w:lang w:val="ro-RO"/>
        </w:rPr>
        <w:t>    (2) În cazul în care criteriul de atribuire a contractului de achiziţie publică este "oferta cea mai avantajoasă din punct de vedere economic", clasamentul este realizat prin ordonarea în mod descrescător a punctajelor obţinute.</w:t>
      </w:r>
      <w:r>
        <w:rPr>
          <w:lang w:val="ro-RO"/>
        </w:rPr>
        <w:br/>
      </w:r>
      <w:r>
        <w:rPr>
          <w:rFonts w:ascii="Courier New" w:hAnsi="Courier New" w:cs="Courier New"/>
          <w:color w:val="0000FF"/>
          <w:lang w:val="ro-RO"/>
        </w:rPr>
        <w:t>    </w:t>
      </w:r>
      <w:bookmarkStart w:id="40" w:name="A24"/>
      <w:r>
        <w:rPr>
          <w:rFonts w:ascii="Courier New" w:hAnsi="Courier New" w:cs="Courier New"/>
          <w:color w:val="0000FF"/>
          <w:lang w:val="ro-RO"/>
        </w:rPr>
        <w:t>ART. 24</w:t>
      </w:r>
      <w:bookmarkEnd w:id="40"/>
      <w:r>
        <w:rPr>
          <w:lang w:val="ro-RO"/>
        </w:rPr>
        <w:br/>
      </w:r>
      <w:r>
        <w:rPr>
          <w:rFonts w:ascii="Courier New" w:hAnsi="Courier New" w:cs="Courier New"/>
          <w:color w:val="000000"/>
          <w:lang w:val="ro-RO"/>
        </w:rPr>
        <w:t>    După vizualizarea informaţiilor prevăzute la art. 22 alin. (2), responsabilitatea stabilirii ofertei câştigătoare revine autorităţii contractante.</w:t>
      </w:r>
      <w:r>
        <w:rPr>
          <w:lang w:val="ro-RO"/>
        </w:rPr>
        <w:br/>
      </w:r>
      <w:r>
        <w:rPr>
          <w:rFonts w:ascii="Courier New" w:hAnsi="Courier New" w:cs="Courier New"/>
          <w:color w:val="0000FF"/>
          <w:lang w:val="ro-RO"/>
        </w:rPr>
        <w:lastRenderedPageBreak/>
        <w:t>    </w:t>
      </w:r>
      <w:bookmarkStart w:id="41" w:name="A25"/>
      <w:r>
        <w:rPr>
          <w:rFonts w:ascii="Courier New" w:hAnsi="Courier New" w:cs="Courier New"/>
          <w:color w:val="0000FF"/>
          <w:lang w:val="ro-RO"/>
        </w:rPr>
        <w:t>ART. 25</w:t>
      </w:r>
      <w:bookmarkEnd w:id="41"/>
      <w:r>
        <w:rPr>
          <w:lang w:val="ro-RO"/>
        </w:rPr>
        <w:br/>
      </w:r>
      <w:r>
        <w:rPr>
          <w:rFonts w:ascii="Courier New" w:hAnsi="Courier New" w:cs="Courier New"/>
          <w:color w:val="000000"/>
          <w:lang w:val="ro-RO"/>
        </w:rPr>
        <w:t>    (1) Autoritatea contractantă are obligaţia de a transmite în SEAP rezultatul procedurii de atribuire, în termen de cel mult 10 zile lucrătoare de la data la care sistemul informatic permite accesul autorităţii contractante la informaţiile prevăzute la art. 22 alin. (2).</w:t>
      </w:r>
      <w:r>
        <w:rPr>
          <w:lang w:val="ro-RO"/>
        </w:rPr>
        <w:br/>
      </w:r>
      <w:r>
        <w:rPr>
          <w:rFonts w:ascii="Courier New" w:hAnsi="Courier New" w:cs="Courier New"/>
          <w:color w:val="000000"/>
          <w:lang w:val="ro-RO"/>
        </w:rPr>
        <w:t>    (2) Pe baza informaţiilor introduse în SEAP de către autoritatea contractantă, sistemul informatic generează automat către toţi ofertanţii participanţi la procedura de licitaţie deschisă prin mijloace electronice înştiinţări cu privire la rezultatul procedurii.</w:t>
      </w:r>
      <w:r>
        <w:rPr>
          <w:lang w:val="ro-RO"/>
        </w:rPr>
        <w:br/>
      </w:r>
      <w:r>
        <w:rPr>
          <w:rFonts w:ascii="Courier New" w:hAnsi="Courier New" w:cs="Courier New"/>
          <w:color w:val="000000"/>
          <w:lang w:val="ro-RO"/>
        </w:rPr>
        <w:t>    (3) Autoritatea contractantă are obligaţia de a efectua şi comunicările prevăzute la secţiunea a 5-a a cap. V din ordonanţa de urgenţă.</w:t>
      </w:r>
      <w:r>
        <w:rPr>
          <w:lang w:val="ro-RO"/>
        </w:rPr>
        <w:br/>
      </w:r>
      <w:r>
        <w:rPr>
          <w:rFonts w:ascii="Courier New" w:hAnsi="Courier New" w:cs="Courier New"/>
          <w:color w:val="0000FF"/>
          <w:lang w:val="ro-RO"/>
        </w:rPr>
        <w:t>    </w:t>
      </w:r>
      <w:bookmarkStart w:id="42" w:name="A26"/>
      <w:r>
        <w:rPr>
          <w:rFonts w:ascii="Courier New" w:hAnsi="Courier New" w:cs="Courier New"/>
          <w:color w:val="0000FF"/>
          <w:lang w:val="ro-RO"/>
        </w:rPr>
        <w:t>ART. 26</w:t>
      </w:r>
      <w:bookmarkEnd w:id="42"/>
      <w:r>
        <w:rPr>
          <w:lang w:val="ro-RO"/>
        </w:rPr>
        <w:br/>
      </w:r>
      <w:r>
        <w:rPr>
          <w:rFonts w:ascii="Courier New" w:hAnsi="Courier New" w:cs="Courier New"/>
          <w:color w:val="000000"/>
          <w:lang w:val="ro-RO"/>
        </w:rPr>
        <w:t>    După încheierea contractului de achiziţie publică, autoritatea contractantă are obligaţia de a transmite un anunţ de atribuire, spre publicare în SEAP, cu respectarea prevederilor art. 56 din ordonanţa de urgenţă.</w:t>
      </w:r>
      <w:r>
        <w:rPr>
          <w:lang w:val="ro-RO"/>
        </w:rPr>
        <w:br/>
      </w:r>
      <w:r>
        <w:rPr>
          <w:rFonts w:ascii="Courier New" w:hAnsi="Courier New" w:cs="Courier New"/>
          <w:color w:val="000000"/>
          <w:lang w:val="ro-RO"/>
        </w:rPr>
        <w:t>    SECŢIUNEA a 2-a</w:t>
      </w:r>
      <w:r>
        <w:rPr>
          <w:lang w:val="ro-RO"/>
        </w:rPr>
        <w:br/>
      </w:r>
      <w:r>
        <w:rPr>
          <w:rFonts w:ascii="Courier New" w:hAnsi="Courier New" w:cs="Courier New"/>
          <w:color w:val="000000"/>
          <w:lang w:val="ro-RO"/>
        </w:rPr>
        <w:t>    Licitaţia restrânsă</w:t>
      </w:r>
      <w:r>
        <w:rPr>
          <w:lang w:val="ro-RO"/>
        </w:rPr>
        <w:br/>
      </w:r>
      <w:r>
        <w:rPr>
          <w:rFonts w:ascii="Courier New" w:hAnsi="Courier New" w:cs="Courier New"/>
          <w:color w:val="0000FF"/>
          <w:lang w:val="ro-RO"/>
        </w:rPr>
        <w:t>    </w:t>
      </w:r>
      <w:bookmarkStart w:id="43" w:name="A27"/>
      <w:r>
        <w:rPr>
          <w:rFonts w:ascii="Courier New" w:hAnsi="Courier New" w:cs="Courier New"/>
          <w:color w:val="0000FF"/>
          <w:lang w:val="ro-RO"/>
        </w:rPr>
        <w:t>ART. 27</w:t>
      </w:r>
      <w:bookmarkEnd w:id="43"/>
      <w:r>
        <w:rPr>
          <w:lang w:val="ro-RO"/>
        </w:rPr>
        <w:br/>
      </w:r>
      <w:r>
        <w:rPr>
          <w:rFonts w:ascii="Courier New" w:hAnsi="Courier New" w:cs="Courier New"/>
          <w:color w:val="000000"/>
          <w:lang w:val="ro-RO"/>
        </w:rPr>
        <w:t>    Licitaţia restrânsă prin mijloace electronice se iniţiază prin completarea formularului specific prevăzut la art. 2.</w:t>
      </w:r>
      <w:r>
        <w:rPr>
          <w:lang w:val="ro-RO"/>
        </w:rPr>
        <w:br/>
      </w:r>
      <w:r>
        <w:rPr>
          <w:rFonts w:ascii="Courier New" w:hAnsi="Courier New" w:cs="Courier New"/>
          <w:color w:val="0000FF"/>
          <w:lang w:val="ro-RO"/>
        </w:rPr>
        <w:t>    </w:t>
      </w:r>
      <w:bookmarkStart w:id="44" w:name="A28"/>
      <w:r>
        <w:rPr>
          <w:rFonts w:ascii="Courier New" w:hAnsi="Courier New" w:cs="Courier New"/>
          <w:color w:val="0000FF"/>
          <w:lang w:val="ro-RO"/>
        </w:rPr>
        <w:t>ART. 28</w:t>
      </w:r>
      <w:bookmarkEnd w:id="44"/>
      <w:r>
        <w:rPr>
          <w:lang w:val="ro-RO"/>
        </w:rPr>
        <w:br/>
      </w:r>
      <w:r>
        <w:rPr>
          <w:rFonts w:ascii="Courier New" w:hAnsi="Courier New" w:cs="Courier New"/>
          <w:color w:val="000000"/>
          <w:lang w:val="ro-RO"/>
        </w:rPr>
        <w:t>    După data publicării anunţului de participare, pentru a continua aplicarea procedurii de licitaţie restrânsă prin mijloace electronice, autoritatea contractantă are obligaţia de a introduce în SEAP informaţiile solicitate în mod automat de sistemul informatic pentru generarea procedurii.</w:t>
      </w:r>
      <w:r>
        <w:rPr>
          <w:lang w:val="ro-RO"/>
        </w:rPr>
        <w:br/>
      </w:r>
      <w:r>
        <w:rPr>
          <w:rFonts w:ascii="Courier New" w:hAnsi="Courier New" w:cs="Courier New"/>
          <w:color w:val="0000FF"/>
          <w:lang w:val="ro-RO"/>
        </w:rPr>
        <w:t>    </w:t>
      </w:r>
      <w:bookmarkStart w:id="45" w:name="A29"/>
      <w:r>
        <w:rPr>
          <w:rFonts w:ascii="Courier New" w:hAnsi="Courier New" w:cs="Courier New"/>
          <w:color w:val="0000FF"/>
          <w:lang w:val="ro-RO"/>
        </w:rPr>
        <w:t>ART. 29</w:t>
      </w:r>
      <w:bookmarkEnd w:id="45"/>
      <w:r>
        <w:rPr>
          <w:lang w:val="ro-RO"/>
        </w:rPr>
        <w:br/>
      </w:r>
      <w:r>
        <w:rPr>
          <w:rFonts w:ascii="Courier New" w:hAnsi="Courier New" w:cs="Courier New"/>
          <w:color w:val="000000"/>
          <w:lang w:val="ro-RO"/>
        </w:rPr>
        <w:t>    Autoritatea contractantă are obligaţia de a introduce în SEAP informaţii referitoare la forma şi condiţiile în care se demonstrează îndeplinirea de către operatorii economici a criteriilor de selecţie, precum şi termenul în care estimează că va finaliza verificarea îndeplinirii criteriilor respective.</w:t>
      </w:r>
      <w:r>
        <w:rPr>
          <w:lang w:val="ro-RO"/>
        </w:rPr>
        <w:br/>
      </w:r>
      <w:r>
        <w:rPr>
          <w:rFonts w:ascii="Courier New" w:hAnsi="Courier New" w:cs="Courier New"/>
          <w:color w:val="0000FF"/>
          <w:lang w:val="ro-RO"/>
        </w:rPr>
        <w:t>    </w:t>
      </w:r>
      <w:bookmarkStart w:id="46" w:name="A30"/>
      <w:r>
        <w:rPr>
          <w:rFonts w:ascii="Courier New" w:hAnsi="Courier New" w:cs="Courier New"/>
          <w:color w:val="0000FF"/>
          <w:lang w:val="ro-RO"/>
        </w:rPr>
        <w:t>ART. 30</w:t>
      </w:r>
      <w:bookmarkEnd w:id="46"/>
      <w:r>
        <w:rPr>
          <w:lang w:val="ro-RO"/>
        </w:rPr>
        <w:br/>
      </w:r>
      <w:r>
        <w:rPr>
          <w:rFonts w:ascii="Courier New" w:hAnsi="Courier New" w:cs="Courier New"/>
          <w:color w:val="000000"/>
          <w:lang w:val="ro-RO"/>
        </w:rPr>
        <w:t>    (1) Orice operator economic înregistrat în SEAP are dreptul de a-şi depune candidatura pentru prima etapă a procedurii de licitaţie restrânsă prin mijloace electronice.</w:t>
      </w:r>
      <w:r>
        <w:rPr>
          <w:lang w:val="ro-RO"/>
        </w:rPr>
        <w:br/>
      </w:r>
      <w:r>
        <w:rPr>
          <w:rFonts w:ascii="Courier New" w:hAnsi="Courier New" w:cs="Courier New"/>
          <w:color w:val="000000"/>
          <w:lang w:val="ro-RO"/>
        </w:rPr>
        <w:t>    (2) Candidaţii introduc în SEAP informaţiile privind îndeplinirea criteriilor de selecţie, în condiţiile solicitate de autoritatea contractantă.</w:t>
      </w:r>
      <w:r>
        <w:rPr>
          <w:lang w:val="ro-RO"/>
        </w:rPr>
        <w:br/>
      </w:r>
      <w:r>
        <w:rPr>
          <w:rFonts w:ascii="Courier New" w:hAnsi="Courier New" w:cs="Courier New"/>
          <w:color w:val="000000"/>
          <w:lang w:val="ro-RO"/>
        </w:rPr>
        <w:t>    (3) În situaţia în care pentru a demonstra îndeplinirea anumitor criterii de selecţie autoritatea contractantă a solicitat prezentarea unor documente, acestea trebuie transmise în SEAP în format electronic, semnate cu semnătură electronică.</w:t>
      </w:r>
      <w:r>
        <w:rPr>
          <w:lang w:val="ro-RO"/>
        </w:rPr>
        <w:br/>
      </w:r>
      <w:r>
        <w:rPr>
          <w:rFonts w:ascii="Courier New" w:hAnsi="Courier New" w:cs="Courier New"/>
          <w:color w:val="000000"/>
          <w:lang w:val="ro-RO"/>
        </w:rPr>
        <w:t>    (4) În cazul în care, din motive tehnice, nu este posibilă transmiterea anumitor documente în format electronic prin intermediul SEAP, documentele respective se transmit autorităţii contractante în forma şi utilizându-se modalitatea de comunicare solicitate de aceasta, cu respectarea prevederilor ordonanţei de urgenţă cu privire la regulile de comunicare şi transmitere a datelor.</w:t>
      </w:r>
      <w:r>
        <w:rPr>
          <w:lang w:val="ro-RO"/>
        </w:rPr>
        <w:br/>
      </w:r>
      <w:r>
        <w:rPr>
          <w:rFonts w:ascii="Courier New" w:hAnsi="Courier New" w:cs="Courier New"/>
          <w:color w:val="000000"/>
          <w:lang w:val="ro-RO"/>
        </w:rPr>
        <w:t>    (5) Autoritatea contractantă are dreptul de a solicita prezentarea de mostre ale produselor care urmează să fie furnizate în cursul îndeplinirii viitorului contract, caz în care trebuie să precizeze în cuprinsul documentaţiei de atribuire modalitatea de prezentare a acestora.</w:t>
      </w:r>
      <w:r>
        <w:rPr>
          <w:lang w:val="ro-RO"/>
        </w:rPr>
        <w:br/>
      </w:r>
      <w:r>
        <w:rPr>
          <w:rFonts w:ascii="Courier New" w:hAnsi="Courier New" w:cs="Courier New"/>
          <w:color w:val="0000FF"/>
          <w:lang w:val="ro-RO"/>
        </w:rPr>
        <w:t>    </w:t>
      </w:r>
      <w:bookmarkStart w:id="47" w:name="A31"/>
      <w:r>
        <w:rPr>
          <w:rFonts w:ascii="Courier New" w:hAnsi="Courier New" w:cs="Courier New"/>
          <w:color w:val="0000FF"/>
          <w:lang w:val="ro-RO"/>
        </w:rPr>
        <w:t>ART. 31</w:t>
      </w:r>
      <w:bookmarkEnd w:id="47"/>
      <w:r>
        <w:rPr>
          <w:lang w:val="ro-RO"/>
        </w:rPr>
        <w:br/>
      </w:r>
      <w:r>
        <w:rPr>
          <w:rFonts w:ascii="Courier New" w:hAnsi="Courier New" w:cs="Courier New"/>
          <w:color w:val="000000"/>
          <w:lang w:val="ro-RO"/>
        </w:rPr>
        <w:t>    (1) Verificarea modului de îndeplinire a criteriilor de calificare şi selecţie de către fiecare ofertant şi responsabilitatea rezultatului acestei verificări revin comisiei de evaluare constituite în cadrul autorităţii contractante.</w:t>
      </w:r>
      <w:r>
        <w:rPr>
          <w:lang w:val="ro-RO"/>
        </w:rPr>
        <w:br/>
      </w:r>
      <w:r>
        <w:rPr>
          <w:rFonts w:ascii="Courier New" w:hAnsi="Courier New" w:cs="Courier New"/>
          <w:color w:val="000000"/>
          <w:lang w:val="ro-RO"/>
        </w:rPr>
        <w:t>    (2) În situaţia în care constată că nu este posibilă respectarea termenului prevăzut la art. 29, autoritatea contractantă are obligaţia de a introduce în SEAP informaţii cu privire la prelungirea acestui termen.</w:t>
      </w:r>
      <w:r>
        <w:rPr>
          <w:lang w:val="ro-RO"/>
        </w:rPr>
        <w:br/>
      </w:r>
      <w:r>
        <w:rPr>
          <w:rFonts w:ascii="Courier New" w:hAnsi="Courier New" w:cs="Courier New"/>
          <w:color w:val="0000FF"/>
          <w:lang w:val="ro-RO"/>
        </w:rPr>
        <w:t>    </w:t>
      </w:r>
      <w:bookmarkStart w:id="48" w:name="A32"/>
      <w:r>
        <w:rPr>
          <w:rFonts w:ascii="Courier New" w:hAnsi="Courier New" w:cs="Courier New"/>
          <w:color w:val="0000FF"/>
          <w:lang w:val="ro-RO"/>
        </w:rPr>
        <w:t>ART. 32</w:t>
      </w:r>
      <w:bookmarkEnd w:id="48"/>
      <w:r>
        <w:rPr>
          <w:lang w:val="ro-RO"/>
        </w:rPr>
        <w:br/>
      </w:r>
      <w:r>
        <w:rPr>
          <w:rFonts w:ascii="Courier New" w:hAnsi="Courier New" w:cs="Courier New"/>
          <w:color w:val="000000"/>
          <w:lang w:val="ro-RO"/>
        </w:rPr>
        <w:t>    (1) În urma verificării modului de îndeplinire a criteriilor de selecţie, comisia de evaluare introduce în SEAP, utilizând facilităţile tehnice accesibile prin acest sistem informatic, denumirea/numele candidaţilor declaraţi selectaţi şi neselectaţi, precum şi punctajul obţinut de fiecare candidat prin aplicarea criteriilor de selecţie prevăzute în documentaţia de atribuire.</w:t>
      </w:r>
      <w:r>
        <w:rPr>
          <w:lang w:val="ro-RO"/>
        </w:rPr>
        <w:br/>
      </w:r>
      <w:r>
        <w:rPr>
          <w:rFonts w:ascii="Courier New" w:hAnsi="Courier New" w:cs="Courier New"/>
          <w:color w:val="000000"/>
          <w:lang w:val="ro-RO"/>
        </w:rPr>
        <w:t>    (2) În baza informaţiilor introduse potrivit alin. (1), rezultatul etapei de selectare este stabilit automat în cadrul SEAP prin utilizarea facilităţilor tehnice disponibile în cadrul acestui sistem informatic.</w:t>
      </w:r>
      <w:r>
        <w:rPr>
          <w:lang w:val="ro-RO"/>
        </w:rPr>
        <w:br/>
      </w:r>
      <w:r>
        <w:rPr>
          <w:rFonts w:ascii="Courier New" w:hAnsi="Courier New" w:cs="Courier New"/>
          <w:color w:val="000000"/>
          <w:lang w:val="ro-RO"/>
        </w:rPr>
        <w:t>    (3) Sistemul informatic generează automat către toţi candidaţii participanţi la procedura de licitaţie restrânsă prin mijloace electronice înştiinţări cu privire la rezultatul etapei de selectare.</w:t>
      </w:r>
      <w:r>
        <w:rPr>
          <w:lang w:val="ro-RO"/>
        </w:rPr>
        <w:br/>
      </w:r>
      <w:r>
        <w:rPr>
          <w:rFonts w:ascii="Courier New" w:hAnsi="Courier New" w:cs="Courier New"/>
          <w:color w:val="000000"/>
          <w:lang w:val="ro-RO"/>
        </w:rPr>
        <w:t>    (4) Autoritatea contractantă are obligaţia de a efectua şi comunicările prevăzute la secţiunea a 5-a a cap. V din ordonanţa de urgenţă.</w:t>
      </w:r>
      <w:r>
        <w:rPr>
          <w:lang w:val="ro-RO"/>
        </w:rPr>
        <w:br/>
      </w:r>
      <w:r>
        <w:rPr>
          <w:rFonts w:ascii="Courier New" w:hAnsi="Courier New" w:cs="Courier New"/>
          <w:color w:val="0000FF"/>
          <w:lang w:val="ro-RO"/>
        </w:rPr>
        <w:t>    </w:t>
      </w:r>
      <w:bookmarkStart w:id="49" w:name="A33"/>
      <w:r>
        <w:rPr>
          <w:rFonts w:ascii="Courier New" w:hAnsi="Courier New" w:cs="Courier New"/>
          <w:color w:val="0000FF"/>
          <w:lang w:val="ro-RO"/>
        </w:rPr>
        <w:t>ART. 33</w:t>
      </w:r>
      <w:bookmarkEnd w:id="49"/>
      <w:r>
        <w:rPr>
          <w:lang w:val="ro-RO"/>
        </w:rPr>
        <w:br/>
      </w:r>
      <w:r>
        <w:rPr>
          <w:rFonts w:ascii="Courier New" w:hAnsi="Courier New" w:cs="Courier New"/>
          <w:color w:val="000000"/>
          <w:lang w:val="ro-RO"/>
        </w:rPr>
        <w:t>    Sistemul informatic permite doar candidaţilor selectaţi în etapa anterioară să depună oferte în cadrul etapei a doua a procedurii de licitaţie restrânsă prin mijloace electronice.</w:t>
      </w:r>
      <w:r>
        <w:rPr>
          <w:lang w:val="ro-RO"/>
        </w:rPr>
        <w:br/>
      </w:r>
      <w:r>
        <w:rPr>
          <w:rFonts w:ascii="Courier New" w:hAnsi="Courier New" w:cs="Courier New"/>
          <w:color w:val="0000FF"/>
          <w:lang w:val="ro-RO"/>
        </w:rPr>
        <w:t>    </w:t>
      </w:r>
      <w:bookmarkStart w:id="50" w:name="A34"/>
      <w:r>
        <w:rPr>
          <w:rFonts w:ascii="Courier New" w:hAnsi="Courier New" w:cs="Courier New"/>
          <w:color w:val="0000FF"/>
          <w:lang w:val="ro-RO"/>
        </w:rPr>
        <w:t>ART. 34</w:t>
      </w:r>
      <w:bookmarkEnd w:id="50"/>
      <w:r>
        <w:rPr>
          <w:lang w:val="ro-RO"/>
        </w:rPr>
        <w:br/>
      </w:r>
      <w:r>
        <w:rPr>
          <w:rFonts w:ascii="Courier New" w:hAnsi="Courier New" w:cs="Courier New"/>
          <w:color w:val="000000"/>
          <w:lang w:val="ro-RO"/>
        </w:rPr>
        <w:t>    În cadrul etapei a doua a licitaţiei restrânse prin mijloace electronice, prevederile art. 14, 17, 18 şi ale art. 21-26 se aplică în mod corespunzător.</w:t>
      </w:r>
      <w:r>
        <w:rPr>
          <w:lang w:val="ro-RO"/>
        </w:rPr>
        <w:br/>
      </w:r>
      <w:r>
        <w:rPr>
          <w:rFonts w:ascii="Courier New" w:hAnsi="Courier New" w:cs="Courier New"/>
          <w:color w:val="000000"/>
          <w:lang w:val="ro-RO"/>
        </w:rPr>
        <w:t>    SECŢIUNEA a 3-a</w:t>
      </w:r>
      <w:r>
        <w:rPr>
          <w:lang w:val="ro-RO"/>
        </w:rPr>
        <w:br/>
      </w:r>
      <w:r>
        <w:rPr>
          <w:rFonts w:ascii="Courier New" w:hAnsi="Courier New" w:cs="Courier New"/>
          <w:color w:val="000000"/>
          <w:lang w:val="ro-RO"/>
        </w:rPr>
        <w:t>    Cererea de oferte</w:t>
      </w:r>
      <w:r>
        <w:rPr>
          <w:lang w:val="ro-RO"/>
        </w:rPr>
        <w:br/>
      </w:r>
      <w:r>
        <w:rPr>
          <w:rFonts w:ascii="Courier New" w:hAnsi="Courier New" w:cs="Courier New"/>
          <w:color w:val="0000FF"/>
          <w:lang w:val="ro-RO"/>
        </w:rPr>
        <w:t>    </w:t>
      </w:r>
      <w:bookmarkStart w:id="51" w:name="A35"/>
      <w:r>
        <w:rPr>
          <w:rFonts w:ascii="Courier New" w:hAnsi="Courier New" w:cs="Courier New"/>
          <w:color w:val="0000FF"/>
          <w:lang w:val="ro-RO"/>
        </w:rPr>
        <w:t>ART. 35</w:t>
      </w:r>
      <w:bookmarkEnd w:id="51"/>
      <w:r>
        <w:rPr>
          <w:lang w:val="ro-RO"/>
        </w:rPr>
        <w:br/>
      </w:r>
      <w:r>
        <w:rPr>
          <w:rFonts w:ascii="Courier New" w:hAnsi="Courier New" w:cs="Courier New"/>
          <w:color w:val="000000"/>
          <w:lang w:val="ro-RO"/>
        </w:rPr>
        <w:t>    Cererea de oferte prin mijloace electronice se iniţiază prin transmiterea de către autoritatea contractantă a unei invitaţii de participare la procedura de atribuire, care se publică în SEAP.</w:t>
      </w:r>
      <w:r>
        <w:rPr>
          <w:lang w:val="ro-RO"/>
        </w:rPr>
        <w:br/>
      </w:r>
      <w:r>
        <w:rPr>
          <w:rFonts w:ascii="Courier New" w:hAnsi="Courier New" w:cs="Courier New"/>
          <w:color w:val="0000FF"/>
          <w:lang w:val="ro-RO"/>
        </w:rPr>
        <w:t>    </w:t>
      </w:r>
      <w:bookmarkStart w:id="52" w:name="A36"/>
      <w:r>
        <w:rPr>
          <w:rFonts w:ascii="Courier New" w:hAnsi="Courier New" w:cs="Courier New"/>
          <w:color w:val="0000FF"/>
          <w:lang w:val="ro-RO"/>
        </w:rPr>
        <w:t>ART. 36</w:t>
      </w:r>
      <w:bookmarkEnd w:id="52"/>
      <w:r>
        <w:rPr>
          <w:lang w:val="ro-RO"/>
        </w:rPr>
        <w:br/>
      </w:r>
      <w:r>
        <w:rPr>
          <w:rFonts w:ascii="Courier New" w:hAnsi="Courier New" w:cs="Courier New"/>
          <w:color w:val="000000"/>
          <w:lang w:val="ro-RO"/>
        </w:rPr>
        <w:t>    După transmiterea invitaţiei de participare, regulile aplicabile procedurii de cerere de oferte prin mijloace electronice sunt similare cu cele prevăzute la art. 14-25 pentru aplicarea licitaţiei deschise.</w:t>
      </w:r>
      <w:r>
        <w:rPr>
          <w:lang w:val="ro-RO"/>
        </w:rPr>
        <w:t xml:space="preserve"> </w:t>
      </w:r>
      <w:r>
        <w:rPr>
          <w:lang w:val="ro-RO"/>
        </w:rPr>
        <w:br/>
      </w:r>
      <w:r>
        <w:rPr>
          <w:rFonts w:ascii="Courier New" w:hAnsi="Courier New" w:cs="Courier New"/>
          <w:color w:val="0000FF"/>
          <w:lang w:val="ro-RO"/>
        </w:rPr>
        <w:t>    </w:t>
      </w:r>
      <w:bookmarkStart w:id="53" w:name="A37"/>
      <w:r>
        <w:rPr>
          <w:rFonts w:ascii="Courier New" w:hAnsi="Courier New" w:cs="Courier New"/>
          <w:color w:val="0000FF"/>
          <w:lang w:val="ro-RO"/>
        </w:rPr>
        <w:t>ART. 37</w:t>
      </w:r>
      <w:bookmarkEnd w:id="53"/>
      <w:r>
        <w:rPr>
          <w:lang w:val="ro-RO"/>
        </w:rPr>
        <w:br/>
      </w:r>
      <w:r>
        <w:rPr>
          <w:rFonts w:ascii="Courier New" w:hAnsi="Courier New" w:cs="Courier New"/>
          <w:color w:val="0000FF"/>
          <w:lang w:val="ro-RO"/>
        </w:rPr>
        <w:t>    După încheierea contractului de achiziţie publică, autoritatea contractantă are obligaţia de a transmite un anunţ de atribuire, spre publicare în SEAP, cu respectarea prevederilor art. 56 din ordonanţa de urgenţă.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54" w:name="REF12"/>
      <w:bookmarkEnd w:id="54"/>
      <w:r>
        <w:rPr>
          <w:rFonts w:ascii="Courier New" w:hAnsi="Courier New" w:cs="Courier New"/>
          <w:color w:val="0000FF"/>
          <w:sz w:val="18"/>
          <w:szCs w:val="18"/>
          <w:u w:val="single"/>
          <w:lang w:val="ro-RO"/>
        </w:rPr>
        <w:t>Art. 37 a fost modificat de pct. 1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w:t>
      </w:r>
      <w:bookmarkStart w:id="55" w:name="CIV"/>
      <w:r>
        <w:rPr>
          <w:rFonts w:ascii="Courier New" w:hAnsi="Courier New" w:cs="Courier New"/>
          <w:color w:val="0000FF"/>
          <w:lang w:val="ro-RO"/>
        </w:rPr>
        <w:t>CAP. IV</w:t>
      </w:r>
      <w:bookmarkEnd w:id="55"/>
      <w:r>
        <w:rPr>
          <w:lang w:val="ro-RO"/>
        </w:rPr>
        <w:br/>
      </w:r>
      <w:r>
        <w:rPr>
          <w:rFonts w:ascii="Courier New" w:hAnsi="Courier New" w:cs="Courier New"/>
          <w:color w:val="000000"/>
          <w:lang w:val="ro-RO"/>
        </w:rPr>
        <w:t>    Licitaţia electronică</w:t>
      </w:r>
      <w:r>
        <w:rPr>
          <w:lang w:val="ro-RO"/>
        </w:rPr>
        <w:br/>
      </w:r>
      <w:r>
        <w:rPr>
          <w:rFonts w:ascii="Courier New" w:hAnsi="Courier New" w:cs="Courier New"/>
          <w:color w:val="0000FF"/>
          <w:lang w:val="ro-RO"/>
        </w:rPr>
        <w:t>    </w:t>
      </w:r>
      <w:bookmarkStart w:id="56" w:name="A38"/>
      <w:r>
        <w:rPr>
          <w:rFonts w:ascii="Courier New" w:hAnsi="Courier New" w:cs="Courier New"/>
          <w:color w:val="0000FF"/>
          <w:lang w:val="ro-RO"/>
        </w:rPr>
        <w:t>ART. 38</w:t>
      </w:r>
      <w:bookmarkEnd w:id="56"/>
      <w:r>
        <w:rPr>
          <w:lang w:val="ro-RO"/>
        </w:rPr>
        <w:br/>
      </w:r>
      <w:r>
        <w:rPr>
          <w:rFonts w:ascii="Courier New" w:hAnsi="Courier New" w:cs="Courier New"/>
          <w:color w:val="000000"/>
          <w:lang w:val="ro-RO"/>
        </w:rPr>
        <w:t>    (1) În cazul în care licitaţia electronică reprezintă etapa finală a unei proceduri de atribuire care a fost aplicată prin utilizarea integrală a mijloacelor electronice, aceasta poate fi iniţiată de autoritatea contractantă numai după transmiterea de către SEAP a informaţiilor prevăzute la art. 22 alin. (2).</w:t>
      </w:r>
      <w:r>
        <w:rPr>
          <w:lang w:val="ro-RO"/>
        </w:rPr>
        <w:br/>
      </w:r>
      <w:r>
        <w:rPr>
          <w:rFonts w:ascii="Courier New" w:hAnsi="Courier New" w:cs="Courier New"/>
          <w:color w:val="000000"/>
          <w:lang w:val="ro-RO"/>
        </w:rPr>
        <w:t>    (2) În cazul în care licitaţia electronică reprezintă etapa finală a unei proceduri de atribuire care a fost aplicată prin utilizarea parţială a mijloacelor electronice sau la reluarea competiţiei dintre operatorii economici care au semnat un acord-cadru, aceasta poate fi iniţiată numai după introducerea de către autoritatea contractantă în SEAP a informaţiilor solicitate în mod automat de sistemul informatic.</w:t>
      </w:r>
      <w:r>
        <w:rPr>
          <w:lang w:val="ro-RO"/>
        </w:rPr>
        <w:br/>
      </w:r>
      <w:r>
        <w:rPr>
          <w:rFonts w:ascii="Courier New" w:hAnsi="Courier New" w:cs="Courier New"/>
          <w:color w:val="0000FF"/>
          <w:lang w:val="ro-RO"/>
        </w:rPr>
        <w:t>    </w:t>
      </w:r>
      <w:bookmarkStart w:id="57" w:name="A39"/>
      <w:r>
        <w:rPr>
          <w:rFonts w:ascii="Courier New" w:hAnsi="Courier New" w:cs="Courier New"/>
          <w:color w:val="0000FF"/>
          <w:lang w:val="ro-RO"/>
        </w:rPr>
        <w:t>ART. 39</w:t>
      </w:r>
      <w:bookmarkEnd w:id="57"/>
      <w:r>
        <w:rPr>
          <w:lang w:val="ro-RO"/>
        </w:rPr>
        <w:br/>
      </w:r>
      <w:r>
        <w:rPr>
          <w:rFonts w:ascii="Courier New" w:hAnsi="Courier New" w:cs="Courier New"/>
          <w:color w:val="000000"/>
          <w:lang w:val="ro-RO"/>
        </w:rPr>
        <w:t>    Licitaţia electronică se poate organiza numai în măsura în care facilităţile tehnice disponibile în cadrul SEAP permit aplicarea algoritmului de calcul stabilit de autoritatea contractantă.</w:t>
      </w:r>
      <w:r>
        <w:rPr>
          <w:lang w:val="ro-RO"/>
        </w:rPr>
        <w:br/>
      </w:r>
      <w:r>
        <w:rPr>
          <w:rFonts w:ascii="Courier New" w:hAnsi="Courier New" w:cs="Courier New"/>
          <w:color w:val="0000FF"/>
          <w:lang w:val="ro-RO"/>
        </w:rPr>
        <w:t>    </w:t>
      </w:r>
      <w:bookmarkStart w:id="58" w:name="A40"/>
      <w:r>
        <w:rPr>
          <w:rFonts w:ascii="Courier New" w:hAnsi="Courier New" w:cs="Courier New"/>
          <w:color w:val="0000FF"/>
          <w:lang w:val="ro-RO"/>
        </w:rPr>
        <w:t>ART. 40</w:t>
      </w:r>
      <w:bookmarkEnd w:id="58"/>
      <w:r>
        <w:rPr>
          <w:lang w:val="ro-RO"/>
        </w:rPr>
        <w:br/>
      </w:r>
      <w:r>
        <w:rPr>
          <w:rFonts w:ascii="Courier New" w:hAnsi="Courier New" w:cs="Courier New"/>
          <w:color w:val="000000"/>
          <w:lang w:val="ro-RO"/>
        </w:rPr>
        <w:t>    Autoritatea contractantă are obligaţia de a introduce în SEAP informaţii cu privire la numărul de runde ale licitaţiei electronice pe care le organizează, calendarul de desfăşurare a acestora, precum şi elementele ofertei care urmează să facă obiectul procesului repetitiv de ofertare.</w:t>
      </w:r>
      <w:r>
        <w:rPr>
          <w:lang w:val="ro-RO"/>
        </w:rPr>
        <w:br/>
      </w:r>
      <w:r>
        <w:rPr>
          <w:rFonts w:ascii="Courier New" w:hAnsi="Courier New" w:cs="Courier New"/>
          <w:color w:val="0000FF"/>
          <w:lang w:val="ro-RO"/>
        </w:rPr>
        <w:t>    </w:t>
      </w:r>
      <w:bookmarkStart w:id="59" w:name="A41"/>
      <w:r>
        <w:rPr>
          <w:rFonts w:ascii="Courier New" w:hAnsi="Courier New" w:cs="Courier New"/>
          <w:color w:val="0000FF"/>
          <w:lang w:val="ro-RO"/>
        </w:rPr>
        <w:t>ART. 41</w:t>
      </w:r>
      <w:bookmarkEnd w:id="59"/>
      <w:r>
        <w:rPr>
          <w:lang w:val="ro-RO"/>
        </w:rPr>
        <w:br/>
      </w:r>
      <w:r>
        <w:rPr>
          <w:rFonts w:ascii="Courier New" w:hAnsi="Courier New" w:cs="Courier New"/>
          <w:color w:val="000000"/>
          <w:lang w:val="ro-RO"/>
        </w:rPr>
        <w:t>    (1) Durata unei runde de licitaţie electronică se stabileşte în zile şi este de minimum o zi, iar între runde trebuie să existe intervale stabilite în zile, a căror durată minimă este de o zi.</w:t>
      </w:r>
      <w:r>
        <w:rPr>
          <w:lang w:val="ro-RO"/>
        </w:rPr>
        <w:br/>
      </w:r>
      <w:r>
        <w:rPr>
          <w:rFonts w:ascii="Courier New" w:hAnsi="Courier New" w:cs="Courier New"/>
          <w:color w:val="000000"/>
          <w:lang w:val="ro-RO"/>
        </w:rPr>
        <w:t>    (2) Dacă pe parcursul unei runde de licitaţie electronică nu se mai introduc preţuri şi/sau valori noi ale elementelor care fac obiectul procesului repetitiv de ofertare, autoritatea contractantă are dreptul de a decide cu privire la finalizarea licitaţiei electronice fără a mai organiza rundele următoare, dar numai dacă a precizat acest lucru în cadrul informaţiilor prevăzute la art. 40.</w:t>
      </w:r>
      <w:r>
        <w:rPr>
          <w:lang w:val="ro-RO"/>
        </w:rPr>
        <w:br/>
      </w:r>
      <w:r>
        <w:rPr>
          <w:rFonts w:ascii="Courier New" w:hAnsi="Courier New" w:cs="Courier New"/>
          <w:color w:val="0000FF"/>
          <w:lang w:val="ro-RO"/>
        </w:rPr>
        <w:t>    </w:t>
      </w:r>
      <w:bookmarkStart w:id="60" w:name="A42"/>
      <w:r>
        <w:rPr>
          <w:rFonts w:ascii="Courier New" w:hAnsi="Courier New" w:cs="Courier New"/>
          <w:color w:val="0000FF"/>
          <w:lang w:val="ro-RO"/>
        </w:rPr>
        <w:t>ART. 42</w:t>
      </w:r>
      <w:bookmarkEnd w:id="60"/>
      <w:r>
        <w:rPr>
          <w:lang w:val="ro-RO"/>
        </w:rPr>
        <w:br/>
      </w:r>
      <w:r>
        <w:rPr>
          <w:rFonts w:ascii="Courier New" w:hAnsi="Courier New" w:cs="Courier New"/>
          <w:color w:val="000000"/>
          <w:lang w:val="ro-RO"/>
        </w:rPr>
        <w:t>    La licitaţia electronică au dreptul să participe doar operatorii economici înregistraţi în SEAP conform art. 6 alin. (2) şi cărora le-au fost transmise invitaţii de participare la această fază de către autoritatea contractantă, conform prevederilor art. 165 alin. (2) din ordonanţa de urgenţă.</w:t>
      </w:r>
      <w:r>
        <w:rPr>
          <w:lang w:val="ro-RO"/>
        </w:rPr>
        <w:br/>
      </w:r>
      <w:r>
        <w:rPr>
          <w:rFonts w:ascii="Courier New" w:hAnsi="Courier New" w:cs="Courier New"/>
          <w:color w:val="0000FF"/>
          <w:lang w:val="ro-RO"/>
        </w:rPr>
        <w:t>    </w:t>
      </w:r>
      <w:bookmarkStart w:id="61" w:name="A43"/>
      <w:r>
        <w:rPr>
          <w:rFonts w:ascii="Courier New" w:hAnsi="Courier New" w:cs="Courier New"/>
          <w:color w:val="0000FF"/>
          <w:lang w:val="ro-RO"/>
        </w:rPr>
        <w:t>ART. 43</w:t>
      </w:r>
      <w:bookmarkEnd w:id="61"/>
      <w:r>
        <w:rPr>
          <w:lang w:val="ro-RO"/>
        </w:rPr>
        <w:br/>
      </w:r>
      <w:r>
        <w:rPr>
          <w:rFonts w:ascii="Courier New" w:hAnsi="Courier New" w:cs="Courier New"/>
          <w:color w:val="000000"/>
          <w:lang w:val="ro-RO"/>
        </w:rPr>
        <w:t>    (1) În orice moment pe parcursul desfăşurării licitaţiilor electronice, sistemul informatic pune la dispoziţia participanţilor la procesul repetitiv de ofertare informaţii necesare acestora pentru a-şi determina poziţia pe care o ocupă în clasament.</w:t>
      </w:r>
      <w:r>
        <w:rPr>
          <w:lang w:val="ro-RO"/>
        </w:rPr>
        <w:br/>
      </w:r>
      <w:r>
        <w:rPr>
          <w:rFonts w:ascii="Courier New" w:hAnsi="Courier New" w:cs="Courier New"/>
          <w:color w:val="000000"/>
          <w:lang w:val="ro-RO"/>
        </w:rPr>
        <w:t>    (2) Sistemul informatic pune la dispoziţia participanţilor la procesul repetitiv de ofertare informaţii referitoare la preţuri sau valori noi prezentate în cadrul licitaţiei electronice, precum şi numărul participanţilor la licitaţia electronică respectivă, în situaţia în care autoritatea contractantă a prevăzut la iniţierea acestei faze posibilitatea comunicării acestor informaţii.</w:t>
      </w:r>
      <w:r>
        <w:rPr>
          <w:lang w:val="ro-RO"/>
        </w:rPr>
        <w:br/>
      </w:r>
      <w:r>
        <w:rPr>
          <w:rFonts w:ascii="Courier New" w:hAnsi="Courier New" w:cs="Courier New"/>
          <w:color w:val="000000"/>
          <w:lang w:val="ro-RO"/>
        </w:rPr>
        <w:t>    (3) Pe parcursul licitaţiilor electronice, sistemul informatic nu va dezvălui identitatea ofertanţilor participanţi.</w:t>
      </w:r>
      <w:r>
        <w:rPr>
          <w:lang w:val="ro-RO"/>
        </w:rPr>
        <w:br/>
      </w:r>
      <w:r>
        <w:rPr>
          <w:rFonts w:ascii="Courier New" w:hAnsi="Courier New" w:cs="Courier New"/>
          <w:color w:val="000000"/>
          <w:lang w:val="ro-RO"/>
        </w:rPr>
        <w:t>    (4) Ofertele depuse în cadrul licitaţiei electronice de către ofertanţii participanţi nu pot decât să îmbunătăţească ofertele depuse anterior organizării acestei faze.</w:t>
      </w:r>
      <w:r>
        <w:rPr>
          <w:lang w:val="ro-RO"/>
        </w:rPr>
        <w:br/>
      </w:r>
      <w:r>
        <w:rPr>
          <w:rFonts w:ascii="Courier New" w:hAnsi="Courier New" w:cs="Courier New"/>
          <w:color w:val="0000FF"/>
          <w:lang w:val="ro-RO"/>
        </w:rPr>
        <w:t>    </w:t>
      </w:r>
      <w:bookmarkStart w:id="62" w:name="A44"/>
      <w:r>
        <w:rPr>
          <w:rFonts w:ascii="Courier New" w:hAnsi="Courier New" w:cs="Courier New"/>
          <w:color w:val="0000FF"/>
          <w:lang w:val="ro-RO"/>
        </w:rPr>
        <w:t>ART. 44</w:t>
      </w:r>
      <w:bookmarkEnd w:id="62"/>
      <w:r>
        <w:rPr>
          <w:lang w:val="ro-RO"/>
        </w:rPr>
        <w:br/>
      </w:r>
      <w:r>
        <w:rPr>
          <w:rFonts w:ascii="Courier New" w:hAnsi="Courier New" w:cs="Courier New"/>
          <w:color w:val="000000"/>
          <w:lang w:val="ro-RO"/>
        </w:rPr>
        <w:t>    (1) La momentul finalizării licitaţiei electronice, sistemul informatic va pune la dispoziţia autorităţii contractante clasamentul rezultat ca urmare a derulării acestei faze, determinat prin luarea în considerare a ofertelor finale introduse de ofertanţii participanţi şi pe baza criteriului de atribuire stabilit conform prevederilor secţiunii a 3-a a cap. V din ordonanţa de urgenţă.</w:t>
      </w:r>
      <w:r>
        <w:rPr>
          <w:lang w:val="ro-RO"/>
        </w:rPr>
        <w:br/>
      </w:r>
      <w:r>
        <w:rPr>
          <w:rFonts w:ascii="Courier New" w:hAnsi="Courier New" w:cs="Courier New"/>
          <w:color w:val="000000"/>
          <w:lang w:val="ro-RO"/>
        </w:rPr>
        <w:t>    (2) În cazul în care ofertantul declarat admis şi înregistrat în SEAP nu modifică în cadrul fazei de licitaţie electronică elementele ofertei care fac obiectul procesului repetitiv, la stabilirea clasamentului final este luată în considerare oferta depusă de către acesta anterior desfăşurării acestei faze, introdusă în prealabil în SEAP de autoritatea contractantă.</w:t>
      </w:r>
      <w:r>
        <w:rPr>
          <w:lang w:val="ro-RO"/>
        </w:rPr>
        <w:br/>
      </w:r>
      <w:r>
        <w:rPr>
          <w:rFonts w:ascii="Courier New" w:hAnsi="Courier New" w:cs="Courier New"/>
          <w:color w:val="0000FF"/>
          <w:lang w:val="ro-RO"/>
        </w:rPr>
        <w:t>    </w:t>
      </w:r>
      <w:bookmarkStart w:id="63" w:name="CV"/>
      <w:r>
        <w:rPr>
          <w:rFonts w:ascii="Courier New" w:hAnsi="Courier New" w:cs="Courier New"/>
          <w:color w:val="0000FF"/>
          <w:lang w:val="ro-RO"/>
        </w:rPr>
        <w:t>CAP. V</w:t>
      </w:r>
      <w:bookmarkEnd w:id="63"/>
      <w:r>
        <w:rPr>
          <w:lang w:val="ro-RO"/>
        </w:rPr>
        <w:br/>
      </w:r>
      <w:r>
        <w:rPr>
          <w:rFonts w:ascii="Courier New" w:hAnsi="Courier New" w:cs="Courier New"/>
          <w:color w:val="000000"/>
          <w:lang w:val="ro-RO"/>
        </w:rPr>
        <w:t>    Catalogul electronic</w:t>
      </w:r>
      <w:r>
        <w:rPr>
          <w:lang w:val="ro-RO"/>
        </w:rPr>
        <w:br/>
      </w:r>
      <w:r>
        <w:rPr>
          <w:rFonts w:ascii="Courier New" w:hAnsi="Courier New" w:cs="Courier New"/>
          <w:color w:val="0000FF"/>
          <w:lang w:val="ro-RO"/>
        </w:rPr>
        <w:t>    </w:t>
      </w:r>
      <w:bookmarkStart w:id="64" w:name="A45"/>
      <w:r>
        <w:rPr>
          <w:rFonts w:ascii="Courier New" w:hAnsi="Courier New" w:cs="Courier New"/>
          <w:color w:val="0000FF"/>
          <w:lang w:val="ro-RO"/>
        </w:rPr>
        <w:t>ART. 45</w:t>
      </w:r>
      <w:bookmarkEnd w:id="64"/>
      <w:r>
        <w:rPr>
          <w:lang w:val="ro-RO"/>
        </w:rPr>
        <w:br/>
      </w:r>
      <w:r>
        <w:rPr>
          <w:rFonts w:ascii="Courier New" w:hAnsi="Courier New" w:cs="Courier New"/>
          <w:color w:val="000000"/>
          <w:lang w:val="ro-RO"/>
        </w:rPr>
        <w:t>    (1) În cadrul SEAP, operatorii economici înregistraţi au posibilitatea de a publică un catalog cuprinzând produsele, serviciile sau lucrările pe care le oferă, cu rol de instrument de lucru opţional pentru aplicarea prevederilor art. 19 din ordonanţa de urgenţă.</w:t>
      </w:r>
      <w:r>
        <w:rPr>
          <w:lang w:val="ro-RO"/>
        </w:rPr>
        <w:br/>
      </w:r>
      <w:r>
        <w:rPr>
          <w:rFonts w:ascii="Courier New" w:hAnsi="Courier New" w:cs="Courier New"/>
          <w:color w:val="000000"/>
          <w:lang w:val="ro-RO"/>
        </w:rPr>
        <w:t>    (2) În cazul în care publică un astfel de catalog, operatorii economici au obligaţia de a menţiona detalii cu privire la produsele, serviciile sau lucrările oferite, inclusiv preţul, astfel încât autoritatea contractantă să aibă suficiente informaţii pentru a alege în mod corect şi obiectiv.</w:t>
      </w:r>
      <w:r>
        <w:rPr>
          <w:lang w:val="ro-RO"/>
        </w:rPr>
        <w:br/>
      </w:r>
      <w:r>
        <w:rPr>
          <w:rFonts w:ascii="Courier New" w:hAnsi="Courier New" w:cs="Courier New"/>
          <w:color w:val="0000FF"/>
          <w:lang w:val="ro-RO"/>
        </w:rPr>
        <w:t>    </w:t>
      </w:r>
      <w:bookmarkStart w:id="65" w:name="A46"/>
      <w:r>
        <w:rPr>
          <w:rFonts w:ascii="Courier New" w:hAnsi="Courier New" w:cs="Courier New"/>
          <w:color w:val="0000FF"/>
          <w:lang w:val="ro-RO"/>
        </w:rPr>
        <w:t>ART. 46</w:t>
      </w:r>
      <w:bookmarkEnd w:id="65"/>
      <w:r>
        <w:rPr>
          <w:lang w:val="ro-RO"/>
        </w:rPr>
        <w:br/>
      </w:r>
      <w:r>
        <w:rPr>
          <w:rFonts w:ascii="Courier New" w:hAnsi="Courier New" w:cs="Courier New"/>
          <w:color w:val="000000"/>
          <w:lang w:val="ro-RO"/>
        </w:rPr>
        <w:t>    (1) Autoritatea contractantă, accesând cataloagele publicate în SEAP, are dreptul de a alege dintre produsele, serviciile sau lucrările prezentate în aceste cataloage şi de a transmite în acest scop, prin intermediul SEAP, notificări operatorilor economici care le oferă.</w:t>
      </w:r>
      <w:r>
        <w:rPr>
          <w:lang w:val="ro-RO"/>
        </w:rPr>
        <w:br/>
      </w:r>
      <w:r>
        <w:rPr>
          <w:rFonts w:ascii="Courier New" w:hAnsi="Courier New" w:cs="Courier New"/>
          <w:color w:val="000000"/>
          <w:lang w:val="ro-RO"/>
        </w:rPr>
        <w:t>    (2) Notificările prevăzute la alin. (1) trebuie să conţină informaţii referitoare la:</w:t>
      </w:r>
      <w:r>
        <w:rPr>
          <w:lang w:val="ro-RO"/>
        </w:rPr>
        <w:br/>
      </w:r>
      <w:r>
        <w:rPr>
          <w:rFonts w:ascii="Courier New" w:hAnsi="Courier New" w:cs="Courier New"/>
          <w:color w:val="000000"/>
          <w:lang w:val="ro-RO"/>
        </w:rPr>
        <w:t>    a) datele de identificare ale produselor, serviciilor sau lucrărilor solicitate;</w:t>
      </w:r>
      <w:r>
        <w:rPr>
          <w:lang w:val="ro-RO"/>
        </w:rPr>
        <w:br/>
      </w:r>
      <w:r>
        <w:rPr>
          <w:rFonts w:ascii="Courier New" w:hAnsi="Courier New" w:cs="Courier New"/>
          <w:color w:val="000000"/>
          <w:lang w:val="ro-RO"/>
        </w:rPr>
        <w:t>    b) cerinţele privind livrarea, prestarea sau executarea;</w:t>
      </w:r>
      <w:r>
        <w:rPr>
          <w:lang w:val="ro-RO"/>
        </w:rPr>
        <w:br/>
      </w:r>
      <w:r>
        <w:rPr>
          <w:rFonts w:ascii="Courier New" w:hAnsi="Courier New" w:cs="Courier New"/>
          <w:color w:val="000000"/>
          <w:lang w:val="ro-RO"/>
        </w:rPr>
        <w:t>    c) condiţiile în care urmează să se efectueze plata.</w:t>
      </w:r>
      <w:r>
        <w:rPr>
          <w:lang w:val="ro-RO"/>
        </w:rPr>
        <w:br/>
      </w:r>
      <w:r>
        <w:rPr>
          <w:rFonts w:ascii="Courier New" w:hAnsi="Courier New" w:cs="Courier New"/>
          <w:color w:val="0000FF"/>
          <w:lang w:val="ro-RO"/>
        </w:rPr>
        <w:t>    </w:t>
      </w:r>
      <w:bookmarkStart w:id="66" w:name="A47"/>
      <w:r>
        <w:rPr>
          <w:rFonts w:ascii="Courier New" w:hAnsi="Courier New" w:cs="Courier New"/>
          <w:color w:val="0000FF"/>
          <w:lang w:val="ro-RO"/>
        </w:rPr>
        <w:t>ART. 47</w:t>
      </w:r>
      <w:bookmarkEnd w:id="66"/>
      <w:r>
        <w:rPr>
          <w:lang w:val="ro-RO"/>
        </w:rPr>
        <w:br/>
      </w:r>
      <w:r>
        <w:rPr>
          <w:rFonts w:ascii="Courier New" w:hAnsi="Courier New" w:cs="Courier New"/>
          <w:color w:val="000000"/>
          <w:lang w:val="ro-RO"/>
        </w:rPr>
        <w:t>    (1) În termen de două zile de la primirea notificării prevăzute la art. 46 alin. (2), operatorul economic are obligaţia de a transmite prin intermediul SEAP dacă acceptă sau nu acceptă condiţiile impuse de autoritatea contractantă. Netransmiterea unui răspuns în acest termen echivalează cu neacceptarea condiţiilor impuse de autoritatea contractantă.</w:t>
      </w:r>
      <w:r>
        <w:rPr>
          <w:lang w:val="ro-RO"/>
        </w:rPr>
        <w:br/>
      </w:r>
      <w:r>
        <w:rPr>
          <w:rFonts w:ascii="Courier New" w:hAnsi="Courier New" w:cs="Courier New"/>
          <w:color w:val="000000"/>
          <w:lang w:val="ro-RO"/>
        </w:rPr>
        <w:t>    (2) În cazul în care operatorul economic acceptă condiţiile impuse de autoritatea contractantă, va transmite acesteia, prin intermediul SEAP, oferta fermă pentru furnizarea produselor, prestarea serviciilor sau executarea lucrărilor.</w:t>
      </w:r>
      <w:r>
        <w:rPr>
          <w:lang w:val="ro-RO"/>
        </w:rPr>
        <w:br/>
      </w:r>
      <w:r>
        <w:rPr>
          <w:rFonts w:ascii="Courier New" w:hAnsi="Courier New" w:cs="Courier New"/>
          <w:color w:val="000000"/>
          <w:lang w:val="ro-RO"/>
        </w:rPr>
        <w:t>    (3) Autoritatea contractantă va transmite prin intermediul SEAP dacă acceptă oferta fermă prevăzută la alin. (2), în termen de cel mult 5 zile de la data transmiterii ofertei ferme de către operatorul economic.</w:t>
      </w:r>
      <w:r>
        <w:rPr>
          <w:lang w:val="ro-RO"/>
        </w:rPr>
        <w:br/>
      </w:r>
      <w:r>
        <w:rPr>
          <w:rFonts w:ascii="Courier New" w:hAnsi="Courier New" w:cs="Courier New"/>
          <w:color w:val="0000FF"/>
          <w:lang w:val="ro-RO"/>
        </w:rPr>
        <w:t>    </w:t>
      </w:r>
      <w:bookmarkStart w:id="67" w:name="CVI"/>
      <w:r>
        <w:rPr>
          <w:rFonts w:ascii="Courier New" w:hAnsi="Courier New" w:cs="Courier New"/>
          <w:color w:val="0000FF"/>
          <w:lang w:val="ro-RO"/>
        </w:rPr>
        <w:t>CAP. VI</w:t>
      </w:r>
      <w:bookmarkEnd w:id="67"/>
      <w:r>
        <w:rPr>
          <w:lang w:val="ro-RO"/>
        </w:rPr>
        <w:br/>
      </w:r>
      <w:r>
        <w:rPr>
          <w:rFonts w:ascii="Courier New" w:hAnsi="Courier New" w:cs="Courier New"/>
          <w:color w:val="000000"/>
          <w:lang w:val="ro-RO"/>
        </w:rPr>
        <w:t>    Soluţionarea contestaţiilor</w:t>
      </w:r>
      <w:r>
        <w:rPr>
          <w:lang w:val="ro-RO"/>
        </w:rPr>
        <w:br/>
      </w:r>
      <w:r>
        <w:rPr>
          <w:rFonts w:ascii="Courier New" w:hAnsi="Courier New" w:cs="Courier New"/>
          <w:color w:val="0000FF"/>
          <w:lang w:val="ro-RO"/>
        </w:rPr>
        <w:t>    </w:t>
      </w:r>
      <w:bookmarkStart w:id="68" w:name="A48"/>
      <w:r>
        <w:rPr>
          <w:rFonts w:ascii="Courier New" w:hAnsi="Courier New" w:cs="Courier New"/>
          <w:color w:val="0000FF"/>
          <w:lang w:val="ro-RO"/>
        </w:rPr>
        <w:t>ART. 48</w:t>
      </w:r>
      <w:bookmarkEnd w:id="68"/>
      <w:r>
        <w:rPr>
          <w:lang w:val="ro-RO"/>
        </w:rPr>
        <w:br/>
      </w:r>
      <w:r>
        <w:rPr>
          <w:rFonts w:ascii="Courier New" w:hAnsi="Courier New" w:cs="Courier New"/>
          <w:color w:val="000000"/>
          <w:lang w:val="ro-RO"/>
        </w:rPr>
        <w:t>    Contestaţiile formulate în legătură cu procedurile şi modalităţile de atribuire aplicate prin utilizarea mijloacelor electronice se soluţionează în conformitate cu dispoziţiile cap. IX din ordonanţa de urgenţă.</w:t>
      </w:r>
      <w:r>
        <w:rPr>
          <w:lang w:val="ro-RO"/>
        </w:rPr>
        <w:br/>
      </w:r>
      <w:r>
        <w:rPr>
          <w:rFonts w:ascii="Courier New" w:hAnsi="Courier New" w:cs="Courier New"/>
          <w:color w:val="0000FF"/>
          <w:lang w:val="ro-RO"/>
        </w:rPr>
        <w:t>    </w:t>
      </w:r>
      <w:bookmarkStart w:id="69" w:name="A49"/>
      <w:r>
        <w:rPr>
          <w:rFonts w:ascii="Courier New" w:hAnsi="Courier New" w:cs="Courier New"/>
          <w:color w:val="0000FF"/>
          <w:lang w:val="ro-RO"/>
        </w:rPr>
        <w:t>ART. 49</w:t>
      </w:r>
      <w:bookmarkEnd w:id="69"/>
      <w:r>
        <w:rPr>
          <w:lang w:val="ro-RO"/>
        </w:rPr>
        <w:br/>
      </w:r>
      <w:r>
        <w:rPr>
          <w:rFonts w:ascii="Courier New" w:hAnsi="Courier New" w:cs="Courier New"/>
          <w:color w:val="000000"/>
          <w:lang w:val="ro-RO"/>
        </w:rPr>
        <w:t>    În cazul contestaţiilor care vizează acte ale autorităţii contractante în legătură cu o procedură de atribuire aplicată integral prin mijloace electronice, autoritatea contractantă are obligaţia de a comunică în SEAP, prin utilizarea facilităţilor tehnice puse la dispoziţie de sistemul informatic şi nu mai târziu de termenul prevăzut la art. 271 alin. (3) din ordonanţa de urgenţă, faptul că procedura de atribuire este suspendată de drept.</w:t>
      </w:r>
      <w:r>
        <w:rPr>
          <w:lang w:val="ro-RO"/>
        </w:rPr>
        <w:br/>
      </w:r>
      <w:r>
        <w:rPr>
          <w:rFonts w:ascii="Courier New" w:hAnsi="Courier New" w:cs="Courier New"/>
          <w:color w:val="0000FF"/>
          <w:lang w:val="ro-RO"/>
        </w:rPr>
        <w:t>    </w:t>
      </w:r>
      <w:bookmarkStart w:id="70" w:name="A50"/>
      <w:r>
        <w:rPr>
          <w:rFonts w:ascii="Courier New" w:hAnsi="Courier New" w:cs="Courier New"/>
          <w:color w:val="0000FF"/>
          <w:lang w:val="ro-RO"/>
        </w:rPr>
        <w:t>ART. 50</w:t>
      </w:r>
      <w:bookmarkEnd w:id="70"/>
      <w:r>
        <w:rPr>
          <w:lang w:val="ro-RO"/>
        </w:rPr>
        <w:br/>
      </w:r>
      <w:r>
        <w:rPr>
          <w:rFonts w:ascii="Courier New" w:hAnsi="Courier New" w:cs="Courier New"/>
          <w:color w:val="000000"/>
          <w:lang w:val="ro-RO"/>
        </w:rPr>
        <w:t>    (1) Responsabilitatea deciziilor şi măsurilor luate în cursul aplicării procedurii de atribuire prin utilizarea mijloacelor electronice revine autorităţii contractante.</w:t>
      </w:r>
      <w:r>
        <w:rPr>
          <w:lang w:val="ro-RO"/>
        </w:rPr>
        <w:t xml:space="preserve"> </w:t>
      </w:r>
      <w:r>
        <w:rPr>
          <w:lang w:val="ro-RO"/>
        </w:rPr>
        <w:br/>
      </w:r>
      <w:r>
        <w:rPr>
          <w:rFonts w:ascii="Courier New" w:hAnsi="Courier New" w:cs="Courier New"/>
          <w:color w:val="0000FF"/>
          <w:lang w:val="ro-RO"/>
        </w:rPr>
        <w:t>    (2) Responsabilitatea pentru corecta funcţionare din punct de vedere tehnic a SEAP revine operatorului acestui sistem.</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(2) al </w:t>
      </w:r>
      <w:bookmarkStart w:id="71" w:name="REF13"/>
      <w:bookmarkEnd w:id="71"/>
      <w:r>
        <w:rPr>
          <w:rFonts w:ascii="Courier New" w:hAnsi="Courier New" w:cs="Courier New"/>
          <w:color w:val="0000FF"/>
          <w:sz w:val="18"/>
          <w:szCs w:val="18"/>
          <w:u w:val="single"/>
          <w:lang w:val="ro-RO"/>
        </w:rPr>
        <w:t>art. 50 a fost modificat de pct. 3 al articolului unic din HOTĂRÂREA 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FF"/>
          <w:lang w:val="ro-RO"/>
        </w:rPr>
        <w:t>    </w:t>
      </w:r>
      <w:bookmarkStart w:id="72" w:name="A51"/>
      <w:r>
        <w:rPr>
          <w:rFonts w:ascii="Courier New" w:hAnsi="Courier New" w:cs="Courier New"/>
          <w:color w:val="0000FF"/>
          <w:lang w:val="ro-RO"/>
        </w:rPr>
        <w:t>ART. 51</w:t>
      </w:r>
      <w:bookmarkEnd w:id="72"/>
      <w:r>
        <w:rPr>
          <w:lang w:val="ro-RO"/>
        </w:rPr>
        <w:br/>
      </w:r>
      <w:r>
        <w:rPr>
          <w:rFonts w:ascii="Courier New" w:hAnsi="Courier New" w:cs="Courier New"/>
          <w:color w:val="000000"/>
          <w:lang w:val="ro-RO"/>
        </w:rPr>
        <w:t>    În cazul în care contestaţia vizează acte emise în legătură cu o procedură de atribuire aplicată integral prin mijloace electronice, autoritatea contractantă are obligaţia de a transmite operatorului SEAP toate deciziile luate de Consiliul Naţional de Soluţionare a Contestaţiilor, referitoare la contestaţia în cauză, precum şi dispozitivul hotărârilor judecătoreşti în situaţia în care au fost formulate acţiuni în justiţie conform prevederilor ordonanţei de urgenţă.</w:t>
      </w:r>
      <w:r>
        <w:rPr>
          <w:lang w:val="ro-RO"/>
        </w:rPr>
        <w:br/>
      </w:r>
      <w:r>
        <w:rPr>
          <w:rFonts w:ascii="Courier New" w:hAnsi="Courier New" w:cs="Courier New"/>
          <w:color w:val="0000FF"/>
          <w:lang w:val="ro-RO"/>
        </w:rPr>
        <w:t>    </w:t>
      </w:r>
      <w:bookmarkStart w:id="73" w:name="CVII"/>
      <w:r>
        <w:rPr>
          <w:rFonts w:ascii="Courier New" w:hAnsi="Courier New" w:cs="Courier New"/>
          <w:color w:val="0000FF"/>
          <w:lang w:val="ro-RO"/>
        </w:rPr>
        <w:t>CAP. VII</w:t>
      </w:r>
      <w:bookmarkEnd w:id="73"/>
      <w:r>
        <w:rPr>
          <w:lang w:val="ro-RO"/>
        </w:rPr>
        <w:br/>
      </w:r>
      <w:r>
        <w:rPr>
          <w:rFonts w:ascii="Courier New" w:hAnsi="Courier New" w:cs="Courier New"/>
          <w:color w:val="000000"/>
          <w:lang w:val="ro-RO"/>
        </w:rPr>
        <w:t>    Suspendarea dreptului operatorului economic de a participa la proceduri de atribuire din SEAP</w:t>
      </w:r>
      <w:r>
        <w:rPr>
          <w:lang w:val="ro-RO"/>
        </w:rPr>
        <w:br/>
      </w:r>
      <w:r>
        <w:rPr>
          <w:rFonts w:ascii="Courier New" w:hAnsi="Courier New" w:cs="Courier New"/>
          <w:color w:val="0000FF"/>
          <w:lang w:val="ro-RO"/>
        </w:rPr>
        <w:t>    </w:t>
      </w:r>
      <w:bookmarkStart w:id="74" w:name="A52"/>
      <w:r>
        <w:rPr>
          <w:rFonts w:ascii="Courier New" w:hAnsi="Courier New" w:cs="Courier New"/>
          <w:color w:val="0000FF"/>
          <w:lang w:val="ro-RO"/>
        </w:rPr>
        <w:t>ART. 52</w:t>
      </w:r>
      <w:bookmarkEnd w:id="74"/>
      <w:r>
        <w:rPr>
          <w:lang w:val="ro-RO"/>
        </w:rPr>
        <w:br/>
      </w:r>
      <w:r>
        <w:rPr>
          <w:rFonts w:ascii="Courier New" w:hAnsi="Courier New" w:cs="Courier New"/>
          <w:color w:val="000000"/>
          <w:lang w:val="ro-RO"/>
        </w:rPr>
        <w:t>    Suspendarea dreptului unui operator economic de a participa la proceduri de atribuire din SEAP se aplică în cazul în care operatorul economic înregistrat în SEAP încalcă normele şi procedurile de utilizare şi securitate ale sistemului electronic de achiziţii publice, stabilite de operatorul acestuia.</w:t>
      </w:r>
      <w:r>
        <w:rPr>
          <w:lang w:val="ro-RO"/>
        </w:rPr>
        <w:br/>
      </w:r>
      <w:r>
        <w:rPr>
          <w:rFonts w:ascii="Courier New" w:hAnsi="Courier New" w:cs="Courier New"/>
          <w:color w:val="0000FF"/>
          <w:lang w:val="ro-RO"/>
        </w:rPr>
        <w:t>    </w:t>
      </w:r>
      <w:bookmarkStart w:id="75" w:name="A53"/>
      <w:r>
        <w:rPr>
          <w:rFonts w:ascii="Courier New" w:hAnsi="Courier New" w:cs="Courier New"/>
          <w:color w:val="0000FF"/>
          <w:lang w:val="ro-RO"/>
        </w:rPr>
        <w:t>ART. 53</w:t>
      </w:r>
      <w:bookmarkEnd w:id="75"/>
      <w:r>
        <w:rPr>
          <w:lang w:val="ro-RO"/>
        </w:rPr>
        <w:br/>
      </w:r>
      <w:r>
        <w:rPr>
          <w:rFonts w:ascii="Courier New" w:hAnsi="Courier New" w:cs="Courier New"/>
          <w:color w:val="000000"/>
          <w:lang w:val="ro-RO"/>
        </w:rPr>
        <w:t>    (1) Operatorul SEAP va decide asupra duratei suspendării din sistemul electronic, în funcţie de efectele încălcării normelor şi procedurilor de utilizare şi securitate asupra bunei funcţionări a sistemului informatic, durată care nu poate depăşi 2 ani.</w:t>
      </w:r>
      <w:r>
        <w:rPr>
          <w:lang w:val="ro-RO"/>
        </w:rPr>
        <w:br/>
      </w:r>
      <w:r>
        <w:rPr>
          <w:rFonts w:ascii="Courier New" w:hAnsi="Courier New" w:cs="Courier New"/>
          <w:color w:val="000000"/>
          <w:lang w:val="ro-RO"/>
        </w:rPr>
        <w:t>    (2) Operatorul SEAP are obligaţia de a emite decizia de suspendare a unui operator economic în termen de două zile lucrătoare de la constatarea încălcării normelor şi procedurilor de utilizare şi securitate ale SEAP.</w:t>
      </w:r>
      <w:r>
        <w:rPr>
          <w:lang w:val="ro-RO"/>
        </w:rPr>
        <w:br/>
      </w:r>
      <w:r>
        <w:rPr>
          <w:rFonts w:ascii="Courier New" w:hAnsi="Courier New" w:cs="Courier New"/>
          <w:color w:val="000000"/>
          <w:lang w:val="ro-RO"/>
        </w:rPr>
        <w:t>    (3) Decizia de suspendare se publică în SEAP.</w:t>
      </w:r>
      <w:r>
        <w:rPr>
          <w:lang w:val="ro-RO"/>
        </w:rPr>
        <w:br/>
      </w:r>
      <w:r>
        <w:rPr>
          <w:rFonts w:ascii="Courier New" w:hAnsi="Courier New" w:cs="Courier New"/>
          <w:color w:val="000000"/>
          <w:lang w:val="ro-RO"/>
        </w:rPr>
        <w:t xml:space="preserve">    (4) Deciziile de suspendare stabilite de operatorul SEAP conform prevederilor prezentului capitol pot fi contestate în justiţie potrivit </w:t>
      </w:r>
      <w:bookmarkStart w:id="76" w:name="REF14"/>
      <w:bookmarkEnd w:id="76"/>
      <w:r>
        <w:rPr>
          <w:rFonts w:ascii="Courier New" w:hAnsi="Courier New" w:cs="Courier New"/>
          <w:color w:val="0000FF"/>
          <w:sz w:val="18"/>
          <w:szCs w:val="18"/>
          <w:u w:val="single"/>
          <w:lang w:val="ro-RO"/>
        </w:rPr>
        <w:t>Legii contenciosului administrativ nr. 554/2004</w:t>
      </w:r>
      <w:r>
        <w:rPr>
          <w:rFonts w:ascii="Courier New" w:hAnsi="Courier New" w:cs="Courier New"/>
          <w:color w:val="000000"/>
          <w:lang w:val="ro-RO"/>
        </w:rPr>
        <w:t>, cu modificările ulterioare.</w:t>
      </w:r>
      <w:r>
        <w:rPr>
          <w:lang w:val="ro-RO"/>
        </w:rPr>
        <w:br/>
      </w:r>
      <w:r>
        <w:rPr>
          <w:rFonts w:ascii="Courier New" w:hAnsi="Courier New" w:cs="Courier New"/>
          <w:color w:val="0000FF"/>
          <w:lang w:val="ro-RO"/>
        </w:rPr>
        <w:t>    </w:t>
      </w:r>
      <w:bookmarkStart w:id="77" w:name="A54"/>
      <w:r>
        <w:rPr>
          <w:rFonts w:ascii="Courier New" w:hAnsi="Courier New" w:cs="Courier New"/>
          <w:color w:val="0000FF"/>
          <w:lang w:val="ro-RO"/>
        </w:rPr>
        <w:t>ART. 54</w:t>
      </w:r>
      <w:bookmarkEnd w:id="77"/>
      <w:r>
        <w:rPr>
          <w:lang w:val="ro-RO"/>
        </w:rPr>
        <w:br/>
      </w:r>
      <w:r>
        <w:rPr>
          <w:rFonts w:ascii="Courier New" w:hAnsi="Courier New" w:cs="Courier New"/>
          <w:color w:val="000000"/>
          <w:lang w:val="ro-RO"/>
        </w:rPr>
        <w:t>    Normele şi procedurile de utilizare şi securitate ale SEAP vor fi adoptate prin decizie a operatorului SEAP şi publicate în SEAP în termen de cel mult 20 de zile de la data intrării în vigoare a prezentelor norme.</w:t>
      </w:r>
      <w:r>
        <w:rPr>
          <w:lang w:val="ro-RO"/>
        </w:rPr>
        <w:br/>
      </w:r>
      <w:r>
        <w:rPr>
          <w:rFonts w:ascii="Courier New" w:hAnsi="Courier New" w:cs="Courier New"/>
          <w:color w:val="0000FF"/>
          <w:lang w:val="ro-RO"/>
        </w:rPr>
        <w:t>    </w:t>
      </w:r>
      <w:bookmarkStart w:id="78" w:name="CVIII"/>
      <w:r>
        <w:rPr>
          <w:rFonts w:ascii="Courier New" w:hAnsi="Courier New" w:cs="Courier New"/>
          <w:color w:val="0000FF"/>
          <w:lang w:val="ro-RO"/>
        </w:rPr>
        <w:t>CAP. VIII</w:t>
      </w:r>
      <w:bookmarkEnd w:id="78"/>
      <w:r>
        <w:rPr>
          <w:lang w:val="ro-RO"/>
        </w:rPr>
        <w:br/>
      </w:r>
      <w:r>
        <w:rPr>
          <w:rFonts w:ascii="Courier New" w:hAnsi="Courier New" w:cs="Courier New"/>
          <w:color w:val="000000"/>
          <w:lang w:val="ro-RO"/>
        </w:rPr>
        <w:t>    Tarife</w:t>
      </w:r>
      <w:r>
        <w:rPr>
          <w:lang w:val="ro-RO"/>
        </w:rPr>
        <w:br/>
      </w:r>
      <w:r>
        <w:rPr>
          <w:rFonts w:ascii="Courier New" w:hAnsi="Courier New" w:cs="Courier New"/>
          <w:color w:val="000000"/>
          <w:lang w:val="ro-RO"/>
        </w:rPr>
        <w:t>    SECŢIUNEA 1</w:t>
      </w:r>
      <w:r>
        <w:rPr>
          <w:lang w:val="ro-RO"/>
        </w:rPr>
        <w:br/>
      </w:r>
      <w:r>
        <w:rPr>
          <w:rFonts w:ascii="Courier New" w:hAnsi="Courier New" w:cs="Courier New"/>
          <w:color w:val="000000"/>
          <w:lang w:val="ro-RO"/>
        </w:rPr>
        <w:t>    Tariful de participare</w:t>
      </w:r>
      <w:r>
        <w:rPr>
          <w:lang w:val="ro-RO"/>
        </w:rPr>
        <w:br/>
      </w:r>
      <w:r>
        <w:rPr>
          <w:rFonts w:ascii="Courier New" w:hAnsi="Courier New" w:cs="Courier New"/>
          <w:color w:val="0000FF"/>
          <w:lang w:val="ro-RO"/>
        </w:rPr>
        <w:t>    </w:t>
      </w:r>
      <w:bookmarkStart w:id="79" w:name="A55"/>
      <w:r>
        <w:rPr>
          <w:rFonts w:ascii="Courier New" w:hAnsi="Courier New" w:cs="Courier New"/>
          <w:color w:val="0000FF"/>
          <w:lang w:val="ro-RO"/>
        </w:rPr>
        <w:t>ART. 55</w:t>
      </w:r>
      <w:bookmarkEnd w:id="79"/>
      <w:r>
        <w:rPr>
          <w:lang w:val="ro-RO"/>
        </w:rPr>
        <w:br/>
      </w:r>
      <w:r>
        <w:rPr>
          <w:rFonts w:ascii="Courier New" w:hAnsi="Courier New" w:cs="Courier New"/>
          <w:color w:val="000000"/>
          <w:lang w:val="ro-RO"/>
        </w:rPr>
        <w:t>    Nu se percep tarife pentru următoarele operaţii:</w:t>
      </w:r>
      <w:r>
        <w:rPr>
          <w:lang w:val="ro-RO"/>
        </w:rPr>
        <w:br/>
      </w:r>
      <w:r>
        <w:rPr>
          <w:rFonts w:ascii="Courier New" w:hAnsi="Courier New" w:cs="Courier New"/>
          <w:color w:val="000000"/>
          <w:lang w:val="ro-RO"/>
        </w:rPr>
        <w:t>    a) înregistrarea şi reînnoirea înregistrării în SEAP atât a operatorilor economici, cât şi a autorităţilor contractante, astfel cum se prevede la cap. II;</w:t>
      </w:r>
      <w:r>
        <w:rPr>
          <w:lang w:val="ro-RO"/>
        </w:rPr>
        <w:br/>
      </w:r>
      <w:r>
        <w:rPr>
          <w:rFonts w:ascii="Courier New" w:hAnsi="Courier New" w:cs="Courier New"/>
          <w:color w:val="000000"/>
          <w:lang w:val="ro-RO"/>
        </w:rPr>
        <w:t>    b) punerea la dispoziţia autorităţilor contractante a formularului specific prevăzut la art. 2, publicarea în SEAP, indiferent de procedura aplicată, a anunţurilor de intenţie, de participare şi de atribuire, precum şi transmiterea acestor anunţuri către Jurnalul Oficial al Uniunii Europene, de către operatorul SEAP;</w:t>
      </w:r>
      <w:r>
        <w:rPr>
          <w:lang w:val="ro-RO"/>
        </w:rPr>
        <w:br/>
      </w:r>
      <w:r>
        <w:rPr>
          <w:rFonts w:ascii="Courier New" w:hAnsi="Courier New" w:cs="Courier New"/>
          <w:color w:val="000000"/>
          <w:lang w:val="ro-RO"/>
        </w:rPr>
        <w:t>    c) consultarea de către orice operator economic a anunţurilor prevăzute la lit. b), precum şi a documentaţiei de atribuire publicate în SEAP conform prevederilor art. 40 alin. (2) lit. a) din ordonanţa de urgenţă.</w:t>
      </w:r>
      <w:r>
        <w:rPr>
          <w:lang w:val="ro-RO"/>
        </w:rPr>
        <w:br/>
      </w:r>
      <w:r>
        <w:rPr>
          <w:rFonts w:ascii="Courier New" w:hAnsi="Courier New" w:cs="Courier New"/>
          <w:color w:val="0000FF"/>
          <w:lang w:val="ro-RO"/>
        </w:rPr>
        <w:t>    </w:t>
      </w:r>
      <w:bookmarkStart w:id="80" w:name="A55^1"/>
      <w:r>
        <w:rPr>
          <w:rFonts w:ascii="Courier New" w:hAnsi="Courier New" w:cs="Courier New"/>
          <w:color w:val="0000FF"/>
          <w:lang w:val="ro-RO"/>
        </w:rPr>
        <w:t>ART. 55^1</w:t>
      </w:r>
      <w:bookmarkEnd w:id="80"/>
      <w:r>
        <w:rPr>
          <w:lang w:val="ro-RO"/>
        </w:rPr>
        <w:br/>
      </w:r>
      <w:r>
        <w:rPr>
          <w:rFonts w:ascii="Courier New" w:hAnsi="Courier New" w:cs="Courier New"/>
          <w:color w:val="0000FF"/>
          <w:lang w:val="ro-RO"/>
        </w:rPr>
        <w:t>    (1) Operatorul SEAP pune la dispoziţia operatorilor economici, prin intermediul sistemului, o serie de rapoarte, statistici şi alte facilităţi configurabile, în funcţie de natura solicitărilor operatorilor economici şi de posibilităţile tehnice ale SEAP.</w:t>
      </w:r>
      <w:r>
        <w:rPr>
          <w:lang w:val="ro-RO"/>
        </w:rPr>
        <w:br/>
      </w:r>
      <w:r>
        <w:rPr>
          <w:rFonts w:ascii="Courier New" w:hAnsi="Courier New" w:cs="Courier New"/>
          <w:color w:val="0000FF"/>
          <w:lang w:val="ro-RO"/>
        </w:rPr>
        <w:t>    (2) Tipurile de rapoarte, statistici şi facilităţi prevăzute la alin. (1), modalitatea de solicitare şi furnizare a acestora, precum şi tarifele aferente furnizării vor fi stabilite prin decizie a operatorului SEAP, care se va publică în sistem.</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81" w:name="REF15"/>
      <w:bookmarkEnd w:id="81"/>
      <w:r>
        <w:rPr>
          <w:rFonts w:ascii="Courier New" w:hAnsi="Courier New" w:cs="Courier New"/>
          <w:color w:val="0000FF"/>
          <w:sz w:val="18"/>
          <w:szCs w:val="18"/>
          <w:u w:val="single"/>
          <w:lang w:val="ro-RO"/>
        </w:rPr>
        <w:t>Art. 55^1 a fost introdus de pct. 4 al articolului unic din HOTĂRÂREA 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FF"/>
          <w:lang w:val="ro-RO"/>
        </w:rPr>
        <w:t>    </w:t>
      </w:r>
      <w:bookmarkStart w:id="82" w:name="A56"/>
      <w:r>
        <w:rPr>
          <w:rFonts w:ascii="Courier New" w:hAnsi="Courier New" w:cs="Courier New"/>
          <w:color w:val="0000FF"/>
          <w:lang w:val="ro-RO"/>
        </w:rPr>
        <w:t>ART. 56</w:t>
      </w:r>
      <w:bookmarkEnd w:id="82"/>
      <w:r>
        <w:rPr>
          <w:lang w:val="ro-RO"/>
        </w:rPr>
        <w:br/>
      </w:r>
      <w:r>
        <w:rPr>
          <w:rFonts w:ascii="Courier New" w:hAnsi="Courier New" w:cs="Courier New"/>
          <w:color w:val="000000"/>
          <w:lang w:val="ro-RO"/>
        </w:rPr>
        <w:t>    (1) Pentru a participa la o procedură de atribuire aplicată integral prin utilizarea mijloacelor electronice sau la o licitaţie electronică ca fază finală a unei proceduri de atribuire care nu s-a organizat integral prin mijloace electronice, orice operator economic înregistrat în SEAP are obligaţia să plătească operatorului acestui sistem informatic un tarif de participare.</w:t>
      </w:r>
      <w:r>
        <w:rPr>
          <w:lang w:val="ro-RO"/>
        </w:rPr>
        <w:br/>
      </w:r>
      <w:r>
        <w:rPr>
          <w:rFonts w:ascii="Courier New" w:hAnsi="Courier New" w:cs="Courier New"/>
          <w:color w:val="000000"/>
          <w:lang w:val="ro-RO"/>
        </w:rPr>
        <w:t>    (2) Tariful de participare se achită în avans, operatorul economic neavând dreptul de a participa la procedura respectivă în cazul în care nu plăteşte acest tarif.</w:t>
      </w:r>
      <w:r>
        <w:rPr>
          <w:lang w:val="ro-RO"/>
        </w:rPr>
        <w:br/>
      </w:r>
      <w:r>
        <w:rPr>
          <w:rFonts w:ascii="Courier New" w:hAnsi="Courier New" w:cs="Courier New"/>
          <w:color w:val="0000FF"/>
          <w:lang w:val="ro-RO"/>
        </w:rPr>
        <w:t>    </w:t>
      </w:r>
      <w:bookmarkStart w:id="83" w:name="A57"/>
      <w:r>
        <w:rPr>
          <w:rFonts w:ascii="Courier New" w:hAnsi="Courier New" w:cs="Courier New"/>
          <w:color w:val="0000FF"/>
          <w:lang w:val="ro-RO"/>
        </w:rPr>
        <w:t>ART. 57</w:t>
      </w:r>
      <w:bookmarkEnd w:id="83"/>
      <w:r>
        <w:rPr>
          <w:lang w:val="ro-RO"/>
        </w:rPr>
        <w:t xml:space="preserve"> </w:t>
      </w:r>
      <w:r>
        <w:rPr>
          <w:lang w:val="ro-RO"/>
        </w:rPr>
        <w:br/>
      </w:r>
      <w:r>
        <w:rPr>
          <w:rFonts w:ascii="Courier New" w:hAnsi="Courier New" w:cs="Courier New"/>
          <w:color w:val="0000FF"/>
          <w:lang w:val="ro-RO"/>
        </w:rPr>
        <w:t>    (1) Cuantumul tarifului de participare este de maximum 40 de lei pentru orice tip de procedură de atribuire aplicată integral prin utilizarea mijloacelor electronice sau pentru licitaţia electronică ca fază finală a unei proceduri de atribuire care nu s-a organizat integral prin mijloace electronice.</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(1) al </w:t>
      </w:r>
      <w:bookmarkStart w:id="84" w:name="REF16"/>
      <w:bookmarkEnd w:id="84"/>
      <w:r>
        <w:rPr>
          <w:rFonts w:ascii="Courier New" w:hAnsi="Courier New" w:cs="Courier New"/>
          <w:color w:val="0000FF"/>
          <w:sz w:val="18"/>
          <w:szCs w:val="18"/>
          <w:u w:val="single"/>
          <w:lang w:val="ro-RO"/>
        </w:rPr>
        <w:t>art. 57 a fost modificat de pct. 5 al articolului unic din HOTĂRÂREA 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00"/>
          <w:lang w:val="ro-RO"/>
        </w:rPr>
        <w:t>    (2) La cuantumul tarifului de participare se adaugă taxa pe valoarea adăugată, potrivit legii.</w:t>
      </w:r>
      <w:r>
        <w:rPr>
          <w:lang w:val="ro-RO"/>
        </w:rPr>
        <w:t xml:space="preserve"> </w:t>
      </w:r>
      <w:r>
        <w:rPr>
          <w:lang w:val="ro-RO"/>
        </w:rPr>
        <w:br/>
      </w:r>
      <w:r>
        <w:rPr>
          <w:rFonts w:ascii="Courier New" w:hAnsi="Courier New" w:cs="Courier New"/>
          <w:color w:val="0000FF"/>
          <w:lang w:val="ro-RO"/>
        </w:rPr>
        <w:t>    (3) Tariful de participare se face venit la bugetul de stat.</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(3) al </w:t>
      </w:r>
      <w:bookmarkStart w:id="85" w:name="REF17"/>
      <w:bookmarkEnd w:id="85"/>
      <w:r>
        <w:rPr>
          <w:rFonts w:ascii="Courier New" w:hAnsi="Courier New" w:cs="Courier New"/>
          <w:color w:val="0000FF"/>
          <w:sz w:val="18"/>
          <w:szCs w:val="18"/>
          <w:u w:val="single"/>
          <w:lang w:val="ro-RO"/>
        </w:rPr>
        <w:t>art. 57 a fost modificat de pct. 1 al articolului unic din HOTĂRÂRE nr. 167 din 3 martie 2010</w:t>
      </w:r>
      <w:r>
        <w:rPr>
          <w:rFonts w:ascii="Courier New" w:hAnsi="Courier New" w:cs="Courier New"/>
          <w:color w:val="000000"/>
          <w:lang w:val="ro-RO"/>
        </w:rPr>
        <w:t>, publicată în MONITORUL OFICIAL nr. 154 din 10 martie 2010.</w:t>
      </w:r>
      <w:r>
        <w:rPr>
          <w:lang w:val="ro-RO"/>
        </w:rPr>
        <w:br/>
      </w:r>
      <w:r>
        <w:rPr>
          <w:rFonts w:ascii="Courier New" w:hAnsi="Courier New" w:cs="Courier New"/>
          <w:color w:val="0000FF"/>
          <w:lang w:val="ro-RO"/>
        </w:rPr>
        <w:t>    </w:t>
      </w:r>
      <w:bookmarkStart w:id="86" w:name="A58"/>
      <w:r>
        <w:rPr>
          <w:rFonts w:ascii="Courier New" w:hAnsi="Courier New" w:cs="Courier New"/>
          <w:color w:val="0000FF"/>
          <w:lang w:val="ro-RO"/>
        </w:rPr>
        <w:t>ART. 58</w:t>
      </w:r>
      <w:bookmarkEnd w:id="86"/>
      <w:r>
        <w:rPr>
          <w:lang w:val="ro-RO"/>
        </w:rPr>
        <w:br/>
      </w:r>
      <w:r>
        <w:rPr>
          <w:rFonts w:ascii="Courier New" w:hAnsi="Courier New" w:cs="Courier New"/>
          <w:color w:val="000000"/>
          <w:lang w:val="ro-RO"/>
        </w:rPr>
        <w:t>    (1) Cuantumul efectiv al tarifului de participare, datorat de un operator economic, în conformitate cu prevederile art. 56 alin. (1), pentru participarea la o procedură de atribuire aplicată integral prin utilizarea mijloacelor electronice şi/sau la o licitaţie electronică ca fază finală a unei proceduri de atribuire care nu s-a organizat integral prin mijloace electronice, se stabileşte prin decizie a operatorului SEAP, în funcţie de necesităţile de dezvoltare, operare şi administrare ale sistemului electronic de achiziţii publice şi de cerinţele de securitate adecvate ale acestuia, în limita valorii maxime prevăzute la art. 57 alin. (1).</w:t>
      </w:r>
      <w:r>
        <w:rPr>
          <w:lang w:val="ro-RO"/>
        </w:rPr>
        <w:br/>
      </w:r>
      <w:r>
        <w:rPr>
          <w:rFonts w:ascii="Courier New" w:hAnsi="Courier New" w:cs="Courier New"/>
          <w:color w:val="000000"/>
          <w:lang w:val="ro-RO"/>
        </w:rPr>
        <w:t>    (2) Operatorul economic are posibilitatea de a achita tarifele de participare corespunzătoare mai multor proceduri de atribuire aplicate integral prin utilizarea mijloacelor electronice şi/sau mai multor licitaţii electronice ca faze finale ale unor proceduri de atribuire care nu s-au organizat integral prin mijloace electronice, la care estimează că urmează să participe.</w:t>
      </w:r>
      <w:r>
        <w:rPr>
          <w:lang w:val="ro-RO"/>
        </w:rPr>
        <w:br/>
      </w:r>
      <w:r>
        <w:rPr>
          <w:rFonts w:ascii="Courier New" w:hAnsi="Courier New" w:cs="Courier New"/>
          <w:color w:val="000000"/>
          <w:lang w:val="ro-RO"/>
        </w:rPr>
        <w:t>    (3) Operatorul SEAP, prin decizie, poate acorda reduceri ale tarifului de participare în situaţia în care operatorul economic optează să participe la un număr determinat de proceduri de atribuire aplicate prin utilizarea mijloacelor electronice şi/sau de licitaţii electronice ca faze finale ale unor proceduri de achiziţii publice care nu s-au organizat integral prin mijloace electronice.</w:t>
      </w:r>
      <w:r>
        <w:rPr>
          <w:lang w:val="ro-RO"/>
        </w:rPr>
        <w:br/>
      </w:r>
      <w:r>
        <w:rPr>
          <w:rFonts w:ascii="Courier New" w:hAnsi="Courier New" w:cs="Courier New"/>
          <w:color w:val="000000"/>
          <w:lang w:val="ro-RO"/>
        </w:rPr>
        <w:t>    (4) Operatorul SEAP, prin decizie, poate acorda operatorilor economici posibilitatea de a participa, în mod gratuit, la un număr determinat de proceduri de atribuire aplicate integral prin utilizarea mijloacelor electronice şi/sau de licitaţii electronice ca faze finale ale unor proceduri de achiziţii publice care nu s-au organizat integral prin mijloace electronice.</w:t>
      </w:r>
      <w:r>
        <w:rPr>
          <w:lang w:val="ro-RO"/>
        </w:rPr>
        <w:br/>
      </w:r>
      <w:r>
        <w:rPr>
          <w:rFonts w:ascii="Courier New" w:hAnsi="Courier New" w:cs="Courier New"/>
          <w:color w:val="000000"/>
          <w:lang w:val="ro-RO"/>
        </w:rPr>
        <w:t>    (5) Deciziile prevăzute la alin. (1), (3) şi (4) se publică în SEAP.</w:t>
      </w:r>
      <w:r>
        <w:rPr>
          <w:lang w:val="ro-RO"/>
        </w:rPr>
        <w:br/>
      </w:r>
      <w:r>
        <w:rPr>
          <w:rFonts w:ascii="Courier New" w:hAnsi="Courier New" w:cs="Courier New"/>
          <w:color w:val="0000FF"/>
          <w:lang w:val="ro-RO"/>
        </w:rPr>
        <w:t>    </w:t>
      </w:r>
      <w:bookmarkStart w:id="87" w:name="A59"/>
      <w:r>
        <w:rPr>
          <w:rFonts w:ascii="Courier New" w:hAnsi="Courier New" w:cs="Courier New"/>
          <w:color w:val="0000FF"/>
          <w:lang w:val="ro-RO"/>
        </w:rPr>
        <w:t>ART. 59</w:t>
      </w:r>
      <w:bookmarkEnd w:id="87"/>
      <w:r>
        <w:rPr>
          <w:lang w:val="ro-RO"/>
        </w:rPr>
        <w:br/>
      </w:r>
      <w:r>
        <w:rPr>
          <w:rFonts w:ascii="Courier New" w:hAnsi="Courier New" w:cs="Courier New"/>
          <w:color w:val="000000"/>
          <w:lang w:val="ro-RO"/>
        </w:rPr>
        <w:t>    (1) Operatorul economic are dreptul de a participa la orice procedură de atribuire aplicată integral prin mijloace electronice sau la orice licitaţie electronică, pentru care a achitat tariful de participare, pe toată perioada în care este înregistrat în SEAP.</w:t>
      </w:r>
      <w:r>
        <w:rPr>
          <w:lang w:val="ro-RO"/>
        </w:rPr>
        <w:br/>
      </w:r>
      <w:r>
        <w:rPr>
          <w:rFonts w:ascii="Courier New" w:hAnsi="Courier New" w:cs="Courier New"/>
          <w:color w:val="000000"/>
          <w:lang w:val="ro-RO"/>
        </w:rPr>
        <w:t>    (2) Operatorul economic nu are dreptul de a solicita restituirea sumelor achitate cu titlu de tarif de participare, aferente procedurilor de atribuire aplicate integral prin utilizarea mijloacelor electronice şi/sau licitaţiilor electronice la care nu mai intenţionează să participe.</w:t>
      </w:r>
      <w:r>
        <w:rPr>
          <w:lang w:val="ro-RO"/>
        </w:rPr>
        <w:br/>
      </w:r>
      <w:r>
        <w:rPr>
          <w:rFonts w:ascii="Courier New" w:hAnsi="Courier New" w:cs="Courier New"/>
          <w:color w:val="0000FF"/>
          <w:lang w:val="ro-RO"/>
        </w:rPr>
        <w:t>    </w:t>
      </w:r>
      <w:bookmarkStart w:id="88" w:name="A60"/>
      <w:r>
        <w:rPr>
          <w:rFonts w:ascii="Courier New" w:hAnsi="Courier New" w:cs="Courier New"/>
          <w:color w:val="0000FF"/>
          <w:lang w:val="ro-RO"/>
        </w:rPr>
        <w:t>ART. 60</w:t>
      </w:r>
      <w:bookmarkEnd w:id="88"/>
      <w:r>
        <w:rPr>
          <w:lang w:val="ro-RO"/>
        </w:rPr>
        <w:br/>
      </w:r>
      <w:r>
        <w:rPr>
          <w:rFonts w:ascii="Courier New" w:hAnsi="Courier New" w:cs="Courier New"/>
          <w:color w:val="000000"/>
          <w:lang w:val="ro-RO"/>
        </w:rPr>
        <w:t>    (1) Pentru a publică produsele, serviciile sau lucrările pe care le oferă conform prevederilor art. 45, orice operator economic înregistrat în SEAP are obligaţia să plătească operatorului acestui sistem informatic un tarif de participare pentru publicarea în catalog.</w:t>
      </w:r>
      <w:r>
        <w:rPr>
          <w:lang w:val="ro-RO"/>
        </w:rPr>
        <w:br/>
      </w:r>
      <w:r>
        <w:rPr>
          <w:rFonts w:ascii="Courier New" w:hAnsi="Courier New" w:cs="Courier New"/>
          <w:color w:val="000000"/>
          <w:lang w:val="ro-RO"/>
        </w:rPr>
        <w:t>    (2) Tariful de participare pentru publicarea în catalog se achită în avans.</w:t>
      </w:r>
      <w:r>
        <w:rPr>
          <w:lang w:val="ro-RO"/>
        </w:rPr>
        <w:br/>
      </w:r>
      <w:r>
        <w:rPr>
          <w:rFonts w:ascii="Courier New" w:hAnsi="Courier New" w:cs="Courier New"/>
          <w:color w:val="000000"/>
          <w:lang w:val="ro-RO"/>
        </w:rPr>
        <w:t>    (3) După plata tarifului de participare pentru publicarea în catalog, operatorul SEAP pune la dispoziţie oricărui operator economic o poziţie în catalog care îi va permite acestuia publicarea în catalog a unui produs, serviciu sau lucrare pentru o perioadă de 2 ani.</w:t>
      </w:r>
      <w:r>
        <w:rPr>
          <w:lang w:val="ro-RO"/>
        </w:rPr>
        <w:br/>
      </w:r>
      <w:r>
        <w:rPr>
          <w:rFonts w:ascii="Courier New" w:hAnsi="Courier New" w:cs="Courier New"/>
          <w:color w:val="000000"/>
          <w:lang w:val="ro-RO"/>
        </w:rPr>
        <w:t>    (4) Perioada prevăzută la alin. (3) se calculează de la data la care operatorul SEAP permite operatorului economic publicarea unui produs, serviciu sau unei lucrări în cadrul unei poziţii din catalog.</w:t>
      </w:r>
      <w:r>
        <w:rPr>
          <w:lang w:val="ro-RO"/>
        </w:rPr>
        <w:br/>
      </w:r>
      <w:r>
        <w:rPr>
          <w:rFonts w:ascii="Courier New" w:hAnsi="Courier New" w:cs="Courier New"/>
          <w:color w:val="000000"/>
          <w:lang w:val="ro-RO"/>
        </w:rPr>
        <w:t>    (5) La expirarea perioadei prevăzute la alin. (3), în condiţiile în care operatorul economic nu achită un nou tarif de participare pentru publicarea în catalog, poziţia respectivă va fi radiată automat.</w:t>
      </w:r>
      <w:r>
        <w:rPr>
          <w:lang w:val="ro-RO"/>
        </w:rPr>
        <w:br/>
      </w:r>
      <w:r>
        <w:rPr>
          <w:rFonts w:ascii="Courier New" w:hAnsi="Courier New" w:cs="Courier New"/>
          <w:color w:val="0000FF"/>
          <w:lang w:val="ro-RO"/>
        </w:rPr>
        <w:t>    </w:t>
      </w:r>
      <w:bookmarkStart w:id="89" w:name="A61"/>
      <w:r>
        <w:rPr>
          <w:rFonts w:ascii="Courier New" w:hAnsi="Courier New" w:cs="Courier New"/>
          <w:color w:val="0000FF"/>
          <w:lang w:val="ro-RO"/>
        </w:rPr>
        <w:t>ART. 61</w:t>
      </w:r>
      <w:bookmarkEnd w:id="89"/>
      <w:r>
        <w:rPr>
          <w:lang w:val="ro-RO"/>
        </w:rPr>
        <w:br/>
      </w:r>
      <w:r>
        <w:rPr>
          <w:rFonts w:ascii="Courier New" w:hAnsi="Courier New" w:cs="Courier New"/>
          <w:color w:val="000000"/>
          <w:lang w:val="ro-RO"/>
        </w:rPr>
        <w:t>    (1) Cuantumul tarifului de participare pentru publicarea în catalog este de maximum 2 lei pentru o poziţie din catalog.</w:t>
      </w:r>
      <w:r>
        <w:rPr>
          <w:lang w:val="ro-RO"/>
        </w:rPr>
        <w:br/>
      </w:r>
      <w:r>
        <w:rPr>
          <w:rFonts w:ascii="Courier New" w:hAnsi="Courier New" w:cs="Courier New"/>
          <w:color w:val="000000"/>
          <w:lang w:val="ro-RO"/>
        </w:rPr>
        <w:t>    (2) La cuantumul tarifului de participare pentru publicarea în catalog se adaugă taxa pe valoarea adăugată, potrivit legii.</w:t>
      </w:r>
      <w:r>
        <w:rPr>
          <w:lang w:val="ro-RO"/>
        </w:rPr>
        <w:br/>
      </w:r>
      <w:r>
        <w:rPr>
          <w:rFonts w:ascii="Courier New" w:hAnsi="Courier New" w:cs="Courier New"/>
          <w:color w:val="000000"/>
          <w:lang w:val="ro-RO"/>
        </w:rPr>
        <w:t>    (3) Operatorul economic are posibilitatea de a achita tarifele de participare pentru publicarea în catalog, corespunzătoare mai multor poziţii de catalog.</w:t>
      </w:r>
      <w:r>
        <w:rPr>
          <w:lang w:val="ro-RO"/>
        </w:rPr>
        <w:t xml:space="preserve"> </w:t>
      </w:r>
      <w:r>
        <w:rPr>
          <w:lang w:val="ro-RO"/>
        </w:rPr>
        <w:br/>
      </w:r>
      <w:r>
        <w:rPr>
          <w:rFonts w:ascii="Courier New" w:hAnsi="Courier New" w:cs="Courier New"/>
          <w:color w:val="0000FF"/>
          <w:lang w:val="ro-RO"/>
        </w:rPr>
        <w:t>    (4) Tariful de participare se face venit la bugetul de stat.</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(4) al </w:t>
      </w:r>
      <w:bookmarkStart w:id="90" w:name="REF18"/>
      <w:bookmarkEnd w:id="90"/>
      <w:r>
        <w:rPr>
          <w:rFonts w:ascii="Courier New" w:hAnsi="Courier New" w:cs="Courier New"/>
          <w:color w:val="0000FF"/>
          <w:sz w:val="18"/>
          <w:szCs w:val="18"/>
          <w:u w:val="single"/>
          <w:lang w:val="ro-RO"/>
        </w:rPr>
        <w:t>art. 61 a fost modificat de pct. 2 al articolului unic din HOTĂRÂRE nr. 167 din 3 martie 2010</w:t>
      </w:r>
      <w:r>
        <w:rPr>
          <w:rFonts w:ascii="Courier New" w:hAnsi="Courier New" w:cs="Courier New"/>
          <w:color w:val="000000"/>
          <w:lang w:val="ro-RO"/>
        </w:rPr>
        <w:t>, publicată în MONITORUL OFICIAL nr. 154 din 10 martie 2010.</w:t>
      </w:r>
      <w:r>
        <w:rPr>
          <w:lang w:val="ro-RO"/>
        </w:rPr>
        <w:br/>
      </w:r>
      <w:r>
        <w:rPr>
          <w:rFonts w:ascii="Courier New" w:hAnsi="Courier New" w:cs="Courier New"/>
          <w:color w:val="0000FF"/>
          <w:lang w:val="ro-RO"/>
        </w:rPr>
        <w:t>    </w:t>
      </w:r>
      <w:bookmarkStart w:id="91" w:name="A62"/>
      <w:r>
        <w:rPr>
          <w:rFonts w:ascii="Courier New" w:hAnsi="Courier New" w:cs="Courier New"/>
          <w:color w:val="0000FF"/>
          <w:lang w:val="ro-RO"/>
        </w:rPr>
        <w:t>ART. 62</w:t>
      </w:r>
      <w:bookmarkEnd w:id="91"/>
      <w:r>
        <w:rPr>
          <w:lang w:val="ro-RO"/>
        </w:rPr>
        <w:br/>
      </w:r>
      <w:r>
        <w:rPr>
          <w:rFonts w:ascii="Courier New" w:hAnsi="Courier New" w:cs="Courier New"/>
          <w:color w:val="000000"/>
          <w:lang w:val="ro-RO"/>
        </w:rPr>
        <w:t>    (1) Cuantumul efectiv al tarifului de participare pentru publicarea în catalog, datorat de un operator economic, se stabileşte prin decizie a operatorului SEAP, în funcţie de necesităţile de dezvoltare, operare şi administrare ale SEAP şi de cerinţele de securitate adecvate ale acestuia, în limita valorii maxime prevăzute la art. 61 alin. (1).</w:t>
      </w:r>
      <w:r>
        <w:rPr>
          <w:lang w:val="ro-RO"/>
        </w:rPr>
        <w:br/>
      </w:r>
      <w:r>
        <w:rPr>
          <w:rFonts w:ascii="Courier New" w:hAnsi="Courier New" w:cs="Courier New"/>
          <w:color w:val="000000"/>
          <w:lang w:val="ro-RO"/>
        </w:rPr>
        <w:t>    (2) Operatorul SEAP, prin decizie, poate acorda operatorilor economici posibilitatea de a publică în catalog produse, servicii sau lucrări în mod gratuit, în limita a 50 de poziţii de catalog.</w:t>
      </w:r>
      <w:r>
        <w:rPr>
          <w:lang w:val="ro-RO"/>
        </w:rPr>
        <w:br/>
      </w:r>
      <w:r>
        <w:rPr>
          <w:rFonts w:ascii="Courier New" w:hAnsi="Courier New" w:cs="Courier New"/>
          <w:color w:val="000000"/>
          <w:lang w:val="ro-RO"/>
        </w:rPr>
        <w:t>    (3) Deciziile prevăzute la alin. (1) şi (2) se publică în SEAP.</w:t>
      </w:r>
      <w:r>
        <w:rPr>
          <w:lang w:val="ro-RO"/>
        </w:rPr>
        <w:br/>
      </w:r>
      <w:r>
        <w:rPr>
          <w:rFonts w:ascii="Courier New" w:hAnsi="Courier New" w:cs="Courier New"/>
          <w:color w:val="0000FF"/>
          <w:lang w:val="ro-RO"/>
        </w:rPr>
        <w:t>    </w:t>
      </w:r>
      <w:bookmarkStart w:id="92" w:name="A63"/>
      <w:r>
        <w:rPr>
          <w:rFonts w:ascii="Courier New" w:hAnsi="Courier New" w:cs="Courier New"/>
          <w:color w:val="0000FF"/>
          <w:lang w:val="ro-RO"/>
        </w:rPr>
        <w:t>ART. 63</w:t>
      </w:r>
      <w:bookmarkEnd w:id="92"/>
      <w:r>
        <w:rPr>
          <w:lang w:val="ro-RO"/>
        </w:rPr>
        <w:br/>
      </w:r>
      <w:r>
        <w:rPr>
          <w:rFonts w:ascii="Courier New" w:hAnsi="Courier New" w:cs="Courier New"/>
          <w:color w:val="000000"/>
          <w:lang w:val="ro-RO"/>
        </w:rPr>
        <w:t>    Operatorul economic nu are dreptul de a solicita restituirea sumelor achitate cu titlu de tarif de participare pentru publicarea în catalog, aferente poziţiilor în care nu a publicat sau nu mai intenţionează să publice produse, servicii sau lucrări.</w:t>
      </w:r>
      <w:r>
        <w:rPr>
          <w:lang w:val="ro-RO"/>
        </w:rPr>
        <w:br/>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Secţiunea a 2-a din </w:t>
      </w:r>
      <w:bookmarkStart w:id="93" w:name="REF20"/>
      <w:bookmarkEnd w:id="93"/>
      <w:r>
        <w:rPr>
          <w:rFonts w:ascii="Courier New" w:hAnsi="Courier New" w:cs="Courier New"/>
          <w:color w:val="0000FF"/>
          <w:sz w:val="18"/>
          <w:szCs w:val="18"/>
          <w:u w:val="single"/>
          <w:lang w:val="ro-RO"/>
        </w:rPr>
        <w:t>Cap. VIII a fost abrogată de pct. 3 al articolului unic din HOTĂRÂREA nr. 167 din 3 martie 2010</w:t>
      </w:r>
      <w:r>
        <w:rPr>
          <w:rFonts w:ascii="Courier New" w:hAnsi="Courier New" w:cs="Courier New"/>
          <w:color w:val="000000"/>
          <w:lang w:val="ro-RO"/>
        </w:rPr>
        <w:t>, publicată în MONITORUL OFICIAL nr. 154 din 10 martie 2010.</w:t>
      </w:r>
      <w:r>
        <w:rPr>
          <w:lang w:val="ro-RO"/>
        </w:rPr>
        <w:br/>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94" w:name="REF27"/>
      <w:bookmarkEnd w:id="94"/>
      <w:r>
        <w:rPr>
          <w:rFonts w:ascii="Courier New" w:hAnsi="Courier New" w:cs="Courier New"/>
          <w:color w:val="0000FF"/>
          <w:sz w:val="18"/>
          <w:szCs w:val="18"/>
          <w:u w:val="single"/>
          <w:lang w:val="ro-RO"/>
        </w:rPr>
        <w:t>Art. 64 a fost abrogat de pct. 3 al articolului unic din HOTĂRÂREA nr. 167 din 3 martie 2010</w:t>
      </w:r>
      <w:r>
        <w:rPr>
          <w:rFonts w:ascii="Courier New" w:hAnsi="Courier New" w:cs="Courier New"/>
          <w:color w:val="000000"/>
          <w:lang w:val="ro-RO"/>
        </w:rPr>
        <w:t>, publicată în MONITORUL OFICIAL nr. 154 din 10 martie 2010.</w:t>
      </w:r>
      <w:r>
        <w:rPr>
          <w:lang w:val="ro-RO"/>
        </w:rPr>
        <w:br/>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95" w:name="REF31"/>
      <w:bookmarkEnd w:id="95"/>
      <w:r>
        <w:rPr>
          <w:rFonts w:ascii="Courier New" w:hAnsi="Courier New" w:cs="Courier New"/>
          <w:color w:val="0000FF"/>
          <w:sz w:val="18"/>
          <w:szCs w:val="18"/>
          <w:u w:val="single"/>
          <w:lang w:val="ro-RO"/>
        </w:rPr>
        <w:t>Art. 65 a fost abrogat de pct. 3 al articolului unic din HOTĂRÂREA nr. 167 din 3 martie 2010</w:t>
      </w:r>
      <w:r>
        <w:rPr>
          <w:rFonts w:ascii="Courier New" w:hAnsi="Courier New" w:cs="Courier New"/>
          <w:color w:val="000000"/>
          <w:lang w:val="ro-RO"/>
        </w:rPr>
        <w:t>, publicată în MONITORUL OFICIAL nr. 154 din 10 martie 2010.</w:t>
      </w:r>
      <w:r>
        <w:rPr>
          <w:lang w:val="ro-RO"/>
        </w:rPr>
        <w:br/>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96" w:name="REF33"/>
      <w:bookmarkEnd w:id="96"/>
      <w:r>
        <w:rPr>
          <w:rFonts w:ascii="Courier New" w:hAnsi="Courier New" w:cs="Courier New"/>
          <w:color w:val="0000FF"/>
          <w:sz w:val="18"/>
          <w:szCs w:val="18"/>
          <w:u w:val="single"/>
          <w:lang w:val="ro-RO"/>
        </w:rPr>
        <w:t>Art. 66 a fost abrogat de pct. 3 al articolului unic din HOTĂRÂREA nr. 167 din 3 martie 2010</w:t>
      </w:r>
      <w:r>
        <w:rPr>
          <w:rFonts w:ascii="Courier New" w:hAnsi="Courier New" w:cs="Courier New"/>
          <w:color w:val="000000"/>
          <w:lang w:val="ro-RO"/>
        </w:rPr>
        <w:t>, publicată în MONITORUL OFICIAL nr. 154 din 10 martie 2010.</w:t>
      </w:r>
      <w:r>
        <w:rPr>
          <w:lang w:val="ro-RO"/>
        </w:rPr>
        <w:br/>
      </w:r>
      <w:r>
        <w:rPr>
          <w:rFonts w:ascii="Courier New" w:hAnsi="Courier New" w:cs="Courier New"/>
          <w:color w:val="0000FF"/>
          <w:lang w:val="ro-RO"/>
        </w:rPr>
        <w:t>    </w:t>
      </w:r>
      <w:bookmarkStart w:id="97" w:name="CVIII^1"/>
      <w:r>
        <w:rPr>
          <w:rFonts w:ascii="Courier New" w:hAnsi="Courier New" w:cs="Courier New"/>
          <w:color w:val="0000FF"/>
          <w:lang w:val="ro-RO"/>
        </w:rPr>
        <w:t>CAP. VIII^1</w:t>
      </w:r>
      <w:bookmarkEnd w:id="97"/>
      <w:r>
        <w:rPr>
          <w:lang w:val="ro-RO"/>
        </w:rPr>
        <w:br/>
      </w:r>
      <w:r>
        <w:rPr>
          <w:rFonts w:ascii="Courier New" w:hAnsi="Courier New" w:cs="Courier New"/>
          <w:color w:val="0000FF"/>
          <w:lang w:val="ro-RO"/>
        </w:rPr>
        <w:t>    Măsuri speciale de utilizare a mijloacelor electronice în procesul de atribuire a contractelor de achiziţie publică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Cap. VIII^1 a fost introdus de pct. 2 al articolului unic din </w:t>
      </w:r>
      <w:bookmarkStart w:id="98" w:name="REF34"/>
      <w:bookmarkEnd w:id="98"/>
      <w:r>
        <w:rPr>
          <w:rFonts w:ascii="Courier New" w:hAnsi="Courier New" w:cs="Courier New"/>
          <w:color w:val="0000FF"/>
          <w:sz w:val="18"/>
          <w:szCs w:val="18"/>
          <w:u w:val="single"/>
          <w:lang w:val="ro-RO"/>
        </w:rPr>
        <w:t>HOTĂRÂREA nr. 198 din 27 februarie 2008</w:t>
      </w:r>
      <w:r>
        <w:rPr>
          <w:rFonts w:ascii="Courier New" w:hAnsi="Courier New" w:cs="Courier New"/>
          <w:color w:val="000000"/>
          <w:lang w:val="ro-RO"/>
        </w:rPr>
        <w:t>, publicată în MONITORUL OFICIAL nr. 165 din 4 martie 2008.</w:t>
      </w:r>
      <w:r>
        <w:rPr>
          <w:lang w:val="ro-RO"/>
        </w:rPr>
        <w:br/>
      </w:r>
      <w:r>
        <w:rPr>
          <w:lang w:val="ro-RO"/>
        </w:rPr>
        <w:br/>
      </w:r>
      <w:r>
        <w:rPr>
          <w:rFonts w:ascii="Courier New" w:hAnsi="Courier New" w:cs="Courier New"/>
          <w:color w:val="0000FF"/>
          <w:lang w:val="ro-RO"/>
        </w:rPr>
        <w:t>    </w:t>
      </w:r>
      <w:bookmarkStart w:id="99" w:name="A66^1"/>
      <w:r>
        <w:rPr>
          <w:rFonts w:ascii="Courier New" w:hAnsi="Courier New" w:cs="Courier New"/>
          <w:color w:val="0000FF"/>
          <w:lang w:val="ro-RO"/>
        </w:rPr>
        <w:t>ART. 66^1</w:t>
      </w:r>
      <w:bookmarkEnd w:id="99"/>
      <w:r>
        <w:rPr>
          <w:lang w:val="ro-RO"/>
        </w:rPr>
        <w:br/>
      </w:r>
      <w:r>
        <w:rPr>
          <w:rFonts w:ascii="Courier New" w:hAnsi="Courier New" w:cs="Courier New"/>
          <w:color w:val="0000FF"/>
          <w:lang w:val="ro-RO"/>
        </w:rPr>
        <w:t>    Începând cu anul 2010, autoritatea contractantă are obligaţia de a utiliza mijloacele electronice pentru aplicarea procedurilor de atribuire şi pentru realizarea achiziţiilor directe, reprezentând 40% din valoarea totală a achiziţiilor publice finalizate de aceasta în cursul anului respectiv, care se pot efectua prin utilizarea mijloacelor electronice.</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100" w:name="REF36"/>
      <w:bookmarkEnd w:id="100"/>
      <w:r>
        <w:rPr>
          <w:rFonts w:ascii="Courier New" w:hAnsi="Courier New" w:cs="Courier New"/>
          <w:color w:val="0000FF"/>
          <w:sz w:val="18"/>
          <w:szCs w:val="18"/>
          <w:u w:val="single"/>
          <w:lang w:val="ro-RO"/>
        </w:rPr>
        <w:t>Art. 66^1 a fost modificat de pct. 4 al articolului unic din HOTĂRÂREA nr. 167 din 3 martie 2010</w:t>
      </w:r>
      <w:r>
        <w:rPr>
          <w:rFonts w:ascii="Courier New" w:hAnsi="Courier New" w:cs="Courier New"/>
          <w:color w:val="000000"/>
          <w:lang w:val="ro-RO"/>
        </w:rPr>
        <w:t>, MONITORUL OFICIAL nr. 154 din 10 martie 2010.</w:t>
      </w:r>
      <w:r>
        <w:rPr>
          <w:lang w:val="ro-RO"/>
        </w:rPr>
        <w:br/>
      </w:r>
      <w:r>
        <w:rPr>
          <w:rFonts w:ascii="Courier New" w:hAnsi="Courier New" w:cs="Courier New"/>
          <w:color w:val="0000FF"/>
          <w:lang w:val="ro-RO"/>
        </w:rPr>
        <w:t>    </w:t>
      </w:r>
      <w:bookmarkStart w:id="101" w:name="A66^2"/>
      <w:r>
        <w:rPr>
          <w:rFonts w:ascii="Courier New" w:hAnsi="Courier New" w:cs="Courier New"/>
          <w:color w:val="0000FF"/>
          <w:lang w:val="ro-RO"/>
        </w:rPr>
        <w:t>ART. 66^2</w:t>
      </w:r>
      <w:bookmarkEnd w:id="101"/>
      <w:r>
        <w:rPr>
          <w:lang w:val="ro-RO"/>
        </w:rPr>
        <w:br/>
      </w:r>
      <w:r>
        <w:rPr>
          <w:rFonts w:ascii="Courier New" w:hAnsi="Courier New" w:cs="Courier New"/>
          <w:color w:val="0000FF"/>
          <w:lang w:val="ro-RO"/>
        </w:rPr>
        <w:t>    Valoarea anuală totală a achiziţiilor publice efectuate prin mijloace electronice se determină prin cumularea valorii tuturor contractelor atribuite prin intermediul:</w:t>
      </w:r>
      <w:r>
        <w:rPr>
          <w:lang w:val="ro-RO"/>
        </w:rPr>
        <w:br/>
      </w:r>
      <w:r>
        <w:rPr>
          <w:rFonts w:ascii="Courier New" w:hAnsi="Courier New" w:cs="Courier New"/>
          <w:color w:val="0000FF"/>
          <w:lang w:val="ro-RO"/>
        </w:rPr>
        <w:t>    a) procedurilor de licitaţie deschisă, de licitaţie restrânsă şi de cerere de oferte, aplicate integral prin mijloace electronice;</w:t>
      </w:r>
      <w:r>
        <w:rPr>
          <w:lang w:val="ro-RO"/>
        </w:rPr>
        <w:br/>
      </w:r>
      <w:r>
        <w:rPr>
          <w:rFonts w:ascii="Courier New" w:hAnsi="Courier New" w:cs="Courier New"/>
          <w:color w:val="0000FF"/>
          <w:lang w:val="ro-RO"/>
        </w:rPr>
        <w:t>    b) licitaţiei electronice, astfel cum este prevăzută această modalitate specială de atribuire a contractului de achiziţie publică la art. 161-169 din ordonanţa de urgenţă;</w:t>
      </w:r>
      <w:r>
        <w:rPr>
          <w:lang w:val="ro-RO"/>
        </w:rPr>
        <w:br/>
      </w:r>
      <w:r>
        <w:rPr>
          <w:rFonts w:ascii="Courier New" w:hAnsi="Courier New" w:cs="Courier New"/>
          <w:color w:val="0000FF"/>
          <w:lang w:val="ro-RO"/>
        </w:rPr>
        <w:t>    c) achiziţiei directe, astfel cum este prevăzută la art. 19 din ordonanţa de urgenţă, dacă aceasta este realizată prin intermediul catalogului electronic.</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102" w:name="REF37"/>
      <w:bookmarkEnd w:id="102"/>
      <w:r>
        <w:rPr>
          <w:rFonts w:ascii="Courier New" w:hAnsi="Courier New" w:cs="Courier New"/>
          <w:color w:val="0000FF"/>
          <w:sz w:val="18"/>
          <w:szCs w:val="18"/>
          <w:u w:val="single"/>
          <w:lang w:val="ro-RO"/>
        </w:rPr>
        <w:t>Art. 66^2 a fost introdus de pct. 2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w:t>
      </w:r>
      <w:bookmarkStart w:id="103" w:name="A66^3"/>
      <w:r>
        <w:rPr>
          <w:rFonts w:ascii="Courier New" w:hAnsi="Courier New" w:cs="Courier New"/>
          <w:color w:val="0000FF"/>
          <w:lang w:val="ro-RO"/>
        </w:rPr>
        <w:t>ART. 66^3</w:t>
      </w:r>
      <w:bookmarkEnd w:id="103"/>
      <w:r>
        <w:rPr>
          <w:lang w:val="ro-RO"/>
        </w:rPr>
        <w:br/>
      </w:r>
      <w:r>
        <w:rPr>
          <w:rFonts w:ascii="Courier New" w:hAnsi="Courier New" w:cs="Courier New"/>
          <w:color w:val="0000FF"/>
          <w:lang w:val="ro-RO"/>
        </w:rPr>
        <w:t>    Centralizarea informaţiilor referitoare la utilizarea în anul precedent, de către autorităţile contractante, a mijloacelor electronice pentru aplicarea procedurilor de atribuire şi pentru achiziţiile directe se realizează de operatorul SEAP, care are obligaţia de a transmite un raport centralizator Autorităţii Naţionale pentru Reglementarea şi Monitorizarea Achiziţiilor Publice, până la data de 31 martie a fiecărui an.</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104" w:name="REF38"/>
      <w:bookmarkEnd w:id="104"/>
      <w:r>
        <w:rPr>
          <w:rFonts w:ascii="Courier New" w:hAnsi="Courier New" w:cs="Courier New"/>
          <w:color w:val="0000FF"/>
          <w:sz w:val="18"/>
          <w:szCs w:val="18"/>
          <w:u w:val="single"/>
          <w:lang w:val="ro-RO"/>
        </w:rPr>
        <w:t>Art. 66^3 a fost introdus de pct. 2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w:t>
      </w:r>
      <w:bookmarkStart w:id="105" w:name="A66^4"/>
      <w:r>
        <w:rPr>
          <w:rFonts w:ascii="Courier New" w:hAnsi="Courier New" w:cs="Courier New"/>
          <w:color w:val="0000FF"/>
          <w:lang w:val="ro-RO"/>
        </w:rPr>
        <w:t>ART. 66^4</w:t>
      </w:r>
      <w:bookmarkEnd w:id="105"/>
      <w:r>
        <w:rPr>
          <w:lang w:val="ro-RO"/>
        </w:rPr>
        <w:br/>
      </w:r>
      <w:r>
        <w:rPr>
          <w:rFonts w:ascii="Courier New" w:hAnsi="Courier New" w:cs="Courier New"/>
          <w:color w:val="0000FF"/>
          <w:lang w:val="ro-RO"/>
        </w:rPr>
        <w:t>    (1) Nerespectarea obligaţiei prevăzute la art. 66^1 constituie contravenţie şi se sancţionează cu amendă de la 10.000 lei la 35.000 lei.</w:t>
      </w:r>
      <w:r>
        <w:rPr>
          <w:lang w:val="ro-RO"/>
        </w:rPr>
        <w:br/>
      </w:r>
      <w:r>
        <w:rPr>
          <w:rFonts w:ascii="Courier New" w:hAnsi="Courier New" w:cs="Courier New"/>
          <w:color w:val="0000FF"/>
          <w:lang w:val="ro-RO"/>
        </w:rPr>
        <w:t xml:space="preserve">    (2) Contravenţiei prevăzute la alin. (1) îi sunt aplicabile dispoziţiile secţiunii a 2-a «Sancţionarea contravenţiilor» a cap. X «Contravenţii şi sancţiuni» din </w:t>
      </w:r>
      <w:bookmarkStart w:id="106" w:name="REF39"/>
      <w:bookmarkEnd w:id="106"/>
      <w:r>
        <w:rPr>
          <w:rFonts w:ascii="Courier New" w:hAnsi="Courier New" w:cs="Courier New"/>
          <w:color w:val="0000FF"/>
          <w:sz w:val="18"/>
          <w:szCs w:val="18"/>
          <w:u w:val="single"/>
          <w:lang w:val="ro-RO"/>
        </w:rPr>
        <w:t>Ordonanţa de urgenţă a Guvernului nr. 34/2006</w:t>
      </w:r>
      <w:r>
        <w:rPr>
          <w:rFonts w:ascii="Courier New" w:hAnsi="Courier New" w:cs="Courier New"/>
          <w:color w:val="0000FF"/>
          <w:lang w:val="ro-RO"/>
        </w:rPr>
        <w:t xml:space="preserve"> privind atribuirea contractelor de achiziţie publică, a contractelor de concesiune de lucrări publice şi a contractelor de concesiune de servicii, aprobată cu modificări şi completări prin </w:t>
      </w:r>
      <w:bookmarkStart w:id="107" w:name="REF40"/>
      <w:bookmarkEnd w:id="107"/>
      <w:r>
        <w:rPr>
          <w:rFonts w:ascii="Courier New" w:hAnsi="Courier New" w:cs="Courier New"/>
          <w:color w:val="0000FF"/>
          <w:sz w:val="18"/>
          <w:szCs w:val="18"/>
          <w:u w:val="single"/>
          <w:lang w:val="ro-RO"/>
        </w:rPr>
        <w:t>Legea nr. 337/2006</w:t>
      </w:r>
      <w:r>
        <w:rPr>
          <w:rFonts w:ascii="Courier New" w:hAnsi="Courier New" w:cs="Courier New"/>
          <w:color w:val="0000FF"/>
          <w:lang w:val="ro-RO"/>
        </w:rPr>
        <w:t xml:space="preserve">, cu modificările şi completările ulterioare, şi dispoziţiile </w:t>
      </w:r>
      <w:bookmarkStart w:id="108" w:name="REF41"/>
      <w:bookmarkEnd w:id="108"/>
      <w:r>
        <w:rPr>
          <w:rFonts w:ascii="Courier New" w:hAnsi="Courier New" w:cs="Courier New"/>
          <w:color w:val="0000FF"/>
          <w:sz w:val="18"/>
          <w:szCs w:val="18"/>
          <w:u w:val="single"/>
          <w:lang w:val="ro-RO"/>
        </w:rPr>
        <w:t>Ordonanţei Guvernului nr. 2/2001</w:t>
      </w:r>
      <w:r>
        <w:rPr>
          <w:rFonts w:ascii="Courier New" w:hAnsi="Courier New" w:cs="Courier New"/>
          <w:color w:val="0000FF"/>
          <w:lang w:val="ro-RO"/>
        </w:rPr>
        <w:t xml:space="preserve"> privind regimul juridic al contravenţiilor, aprobată cu modificări şi completări prin </w:t>
      </w:r>
      <w:bookmarkStart w:id="109" w:name="REF42"/>
      <w:bookmarkEnd w:id="109"/>
      <w:r>
        <w:rPr>
          <w:rFonts w:ascii="Courier New" w:hAnsi="Courier New" w:cs="Courier New"/>
          <w:color w:val="0000FF"/>
          <w:sz w:val="18"/>
          <w:szCs w:val="18"/>
          <w:u w:val="single"/>
          <w:lang w:val="ro-RO"/>
        </w:rPr>
        <w:t>Legea nr. 180/2002</w:t>
      </w:r>
      <w:r>
        <w:rPr>
          <w:rFonts w:ascii="Courier New" w:hAnsi="Courier New" w:cs="Courier New"/>
          <w:color w:val="0000FF"/>
          <w:lang w:val="ro-RO"/>
        </w:rPr>
        <w:t>, cu modificările şi completările ulterioare.</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w:t>
      </w:r>
      <w:bookmarkStart w:id="110" w:name="REF43"/>
      <w:bookmarkEnd w:id="110"/>
      <w:r>
        <w:rPr>
          <w:rFonts w:ascii="Courier New" w:hAnsi="Courier New" w:cs="Courier New"/>
          <w:color w:val="0000FF"/>
          <w:sz w:val="18"/>
          <w:szCs w:val="18"/>
          <w:u w:val="single"/>
          <w:lang w:val="ro-RO"/>
        </w:rPr>
        <w:t>Art. 66^4 a fost introdus de pct. 13 al articolului unic din HOTĂRÂREA nr. 370 din 25 martie 2009</w:t>
      </w:r>
      <w:r>
        <w:rPr>
          <w:rFonts w:ascii="Courier New" w:hAnsi="Courier New" w:cs="Courier New"/>
          <w:color w:val="000000"/>
          <w:lang w:val="ro-RO"/>
        </w:rPr>
        <w:t>, publicată în MONITORUL OFICIAL nr. 215 din 3 aprilie 2009.</w:t>
      </w:r>
      <w:r>
        <w:rPr>
          <w:lang w:val="ro-RO"/>
        </w:rPr>
        <w:br/>
      </w:r>
      <w:r>
        <w:rPr>
          <w:rFonts w:ascii="Courier New" w:hAnsi="Courier New" w:cs="Courier New"/>
          <w:color w:val="0000FF"/>
          <w:lang w:val="ro-RO"/>
        </w:rPr>
        <w:t>    </w:t>
      </w:r>
      <w:bookmarkStart w:id="111" w:name="CIX"/>
      <w:r>
        <w:rPr>
          <w:rFonts w:ascii="Courier New" w:hAnsi="Courier New" w:cs="Courier New"/>
          <w:color w:val="0000FF"/>
          <w:lang w:val="ro-RO"/>
        </w:rPr>
        <w:t>CAP. IX</w:t>
      </w:r>
      <w:bookmarkEnd w:id="111"/>
      <w:r>
        <w:rPr>
          <w:lang w:val="ro-RO"/>
        </w:rPr>
        <w:br/>
      </w:r>
      <w:r>
        <w:rPr>
          <w:rFonts w:ascii="Courier New" w:hAnsi="Courier New" w:cs="Courier New"/>
          <w:color w:val="000000"/>
          <w:lang w:val="ro-RO"/>
        </w:rPr>
        <w:t>    Dispoziţii tranzitorii şi finale</w:t>
      </w:r>
      <w:r>
        <w:rPr>
          <w:lang w:val="ro-RO"/>
        </w:rPr>
        <w:br/>
      </w:r>
      <w:r>
        <w:rPr>
          <w:rFonts w:ascii="Courier New" w:hAnsi="Courier New" w:cs="Courier New"/>
          <w:color w:val="0000FF"/>
          <w:lang w:val="ro-RO"/>
        </w:rPr>
        <w:t>    </w:t>
      </w:r>
      <w:bookmarkStart w:id="112" w:name="A67"/>
      <w:r>
        <w:rPr>
          <w:rFonts w:ascii="Courier New" w:hAnsi="Courier New" w:cs="Courier New"/>
          <w:color w:val="0000FF"/>
          <w:lang w:val="ro-RO"/>
        </w:rPr>
        <w:t>ART. 67</w:t>
      </w:r>
      <w:bookmarkEnd w:id="112"/>
      <w:r>
        <w:rPr>
          <w:lang w:val="ro-RO"/>
        </w:rPr>
        <w:br/>
      </w:r>
      <w:r>
        <w:rPr>
          <w:rFonts w:ascii="Courier New" w:hAnsi="Courier New" w:cs="Courier New"/>
          <w:color w:val="000000"/>
          <w:lang w:val="ro-RO"/>
        </w:rPr>
        <w:t>    În vederea informării tuturor persoanelor interesate, operatorul SEAP are obligaţia de a publică prezentele norme SEAP.</w:t>
      </w:r>
      <w:r>
        <w:rPr>
          <w:lang w:val="ro-RO"/>
        </w:rPr>
        <w:br/>
      </w:r>
      <w:r>
        <w:rPr>
          <w:rFonts w:ascii="Courier New" w:hAnsi="Courier New" w:cs="Courier New"/>
          <w:color w:val="0000FF"/>
          <w:lang w:val="ro-RO"/>
        </w:rPr>
        <w:t>    </w:t>
      </w:r>
      <w:bookmarkStart w:id="113" w:name="A68"/>
      <w:r>
        <w:rPr>
          <w:rFonts w:ascii="Courier New" w:hAnsi="Courier New" w:cs="Courier New"/>
          <w:color w:val="0000FF"/>
          <w:lang w:val="ro-RO"/>
        </w:rPr>
        <w:t>ART. 68</w:t>
      </w:r>
      <w:bookmarkEnd w:id="113"/>
      <w:r>
        <w:rPr>
          <w:lang w:val="ro-RO"/>
        </w:rPr>
        <w:br/>
      </w:r>
      <w:r>
        <w:rPr>
          <w:rFonts w:ascii="Courier New" w:hAnsi="Courier New" w:cs="Courier New"/>
          <w:color w:val="000000"/>
          <w:lang w:val="ro-RO"/>
        </w:rPr>
        <w:t>    (1) Funcţionarea SEAP este asigurată din punct de vedere tehnic de către operatorul SEAP, în mod etapizat, după cum urmează:</w:t>
      </w:r>
      <w:r>
        <w:rPr>
          <w:lang w:val="ro-RO"/>
        </w:rPr>
        <w:br/>
      </w:r>
      <w:r>
        <w:rPr>
          <w:rFonts w:ascii="Courier New" w:hAnsi="Courier New" w:cs="Courier New"/>
          <w:color w:val="000000"/>
          <w:lang w:val="ro-RO"/>
        </w:rPr>
        <w:t>    a) începând cu data intrării în vigoare a prezentelor norme, sunt disponibile oricărui solicitant, indiferent dacă acesta este autoritate contractantă sau operator economic, procedurile de înregistrare şi de reînnoire a înregistrării, prevăzute la cap. II;</w:t>
      </w:r>
      <w:r>
        <w:rPr>
          <w:lang w:val="ro-RO"/>
        </w:rPr>
        <w:br/>
      </w:r>
      <w:r>
        <w:rPr>
          <w:rFonts w:ascii="Courier New" w:hAnsi="Courier New" w:cs="Courier New"/>
          <w:color w:val="000000"/>
          <w:lang w:val="ro-RO"/>
        </w:rPr>
        <w:t>    b) în cel mult 30 de zile de la data intrării în vigoare a prezentelor norme, sunt disponibile facilităţile tehnice pentru publicarea anunţurilor de intenţie, de participare, de atribuire şi pentru asigurarea accesului direct şi nerestricţionat al oricărui operator economic la documentaţia de atribuire, transmisă de autoritatea contractantă către SEAP sub forma unui fişier electronic;</w:t>
      </w:r>
      <w:r>
        <w:rPr>
          <w:lang w:val="ro-RO"/>
        </w:rPr>
        <w:br/>
      </w:r>
      <w:r>
        <w:rPr>
          <w:rFonts w:ascii="Courier New" w:hAnsi="Courier New" w:cs="Courier New"/>
          <w:color w:val="000000"/>
          <w:lang w:val="ro-RO"/>
        </w:rPr>
        <w:t>    c) în cel mult 45 de zile de la data intrării în vigoare a prezentelor norme, sunt disponibile facilităţile tehnice pentru punerea în aplicare a prevederilor art. 49 alin. (1), (2) şi (3) din ordonanţa de urgenţă, pentru aplicarea, integral prin utilizarea mijloacelor electronice, a procedurii de cerere de oferte şi pentru achiziţionarea directă de către orice autoritate contractantă, prin intermediul catalogului electronic;</w:t>
      </w:r>
      <w:r>
        <w:rPr>
          <w:lang w:val="ro-RO"/>
        </w:rPr>
        <w:br/>
      </w:r>
      <w:r>
        <w:rPr>
          <w:rFonts w:ascii="Courier New" w:hAnsi="Courier New" w:cs="Courier New"/>
          <w:color w:val="000000"/>
          <w:lang w:val="ro-RO"/>
        </w:rPr>
        <w:t>    d) în cel mult 90 de zile de la data intrării în vigoare a prezentelor norme, sunt disponibile facilităţile tehnice pentru utilizarea licitaţiilor electronice.</w:t>
      </w:r>
      <w:r>
        <w:rPr>
          <w:lang w:val="ro-RO"/>
        </w:rPr>
        <w:t xml:space="preserve"> </w:t>
      </w:r>
      <w:r>
        <w:rPr>
          <w:lang w:val="ro-RO"/>
        </w:rPr>
        <w:br/>
      </w:r>
      <w:r>
        <w:rPr>
          <w:rFonts w:ascii="Courier New" w:hAnsi="Courier New" w:cs="Courier New"/>
          <w:color w:val="0000FF"/>
          <w:lang w:val="ro-RO"/>
        </w:rPr>
        <w:t>    e) până la data de 15 martie 2008 sunt disponibile facilităţile tehnice pentru aplicarea, integral prin utilizarea mijloacelor electronice, a procedurii de licitaţie deschisă.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Lit. e) a alin. (1) al </w:t>
      </w:r>
      <w:bookmarkStart w:id="114" w:name="REF44"/>
      <w:bookmarkEnd w:id="114"/>
      <w:r>
        <w:rPr>
          <w:rFonts w:ascii="Courier New" w:hAnsi="Courier New" w:cs="Courier New"/>
          <w:color w:val="0000FF"/>
          <w:sz w:val="18"/>
          <w:szCs w:val="18"/>
          <w:u w:val="single"/>
          <w:lang w:val="ro-RO"/>
        </w:rPr>
        <w:t>art. 68 a fost modificată de pct. 3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e^1) până la data de 15 aprilie 2008 sunt disponibile facilităţile tehnice pentru aplicarea, integral prin utilizarea mijloacelor electronice, a procedurii de licitaţie restrânsă.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Lit. e^1) a alin. (1) al </w:t>
      </w:r>
      <w:bookmarkStart w:id="115" w:name="REF45"/>
      <w:bookmarkEnd w:id="115"/>
      <w:r>
        <w:rPr>
          <w:rFonts w:ascii="Courier New" w:hAnsi="Courier New" w:cs="Courier New"/>
          <w:color w:val="0000FF"/>
          <w:sz w:val="18"/>
          <w:szCs w:val="18"/>
          <w:u w:val="single"/>
          <w:lang w:val="ro-RO"/>
        </w:rPr>
        <w:t>art. 68 a fost introdusă de pct. 4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lang w:val="ro-RO"/>
        </w:rPr>
        <w:br/>
      </w:r>
      <w:r>
        <w:rPr>
          <w:rFonts w:ascii="Courier New" w:hAnsi="Courier New" w:cs="Courier New"/>
          <w:color w:val="0000FF"/>
          <w:lang w:val="ro-RO"/>
        </w:rPr>
        <w:t>    (2) Până la data de 15 septembrie 2008, operatorul SEAP are obligaţia de a prezenta Autorităţii Naţionale pentru Reglementarea şi Monitorizarea Achiziţiilor Publice şi Ministerului Comunicaţiilor şi Tehnologiei Informaţiei proiectul tehnic aferent realizării sistemelor de achiziţie dinamice, astfel cum este prevăzut în cadrul secţiunii a 2-a a cap. IV din ordonanţa de urgenţă, în scopul adoptării normelor de aplicare specifice pentru punerea în practică a acestei modalităţi speciale de atribuire a contractelor de achiziţie publică.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(2) al </w:t>
      </w:r>
      <w:bookmarkStart w:id="116" w:name="REF46"/>
      <w:bookmarkEnd w:id="116"/>
      <w:r>
        <w:rPr>
          <w:rFonts w:ascii="Courier New" w:hAnsi="Courier New" w:cs="Courier New"/>
          <w:color w:val="0000FF"/>
          <w:sz w:val="18"/>
          <w:szCs w:val="18"/>
          <w:u w:val="single"/>
          <w:lang w:val="ro-RO"/>
        </w:rPr>
        <w:t>art. 68 a fost modificat de pct. 5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w:t>
      </w:r>
      <w:bookmarkStart w:id="117" w:name="A69"/>
      <w:r>
        <w:rPr>
          <w:rFonts w:ascii="Courier New" w:hAnsi="Courier New" w:cs="Courier New"/>
          <w:color w:val="0000FF"/>
          <w:lang w:val="ro-RO"/>
        </w:rPr>
        <w:t>ART. 69</w:t>
      </w:r>
      <w:bookmarkEnd w:id="117"/>
      <w:r>
        <w:rPr>
          <w:lang w:val="ro-RO"/>
        </w:rPr>
        <w:br/>
      </w:r>
      <w:r>
        <w:rPr>
          <w:rFonts w:ascii="Courier New" w:hAnsi="Courier New" w:cs="Courier New"/>
          <w:color w:val="000000"/>
          <w:lang w:val="ro-RO"/>
        </w:rPr>
        <w:t>    (1) Începând cu data de 1 ianuarie 2007, orice autoritate contractantă are obligaţia de a transmite spre publicare anunţurile de intenţie, de participare şi de atribuire către operatorul SEAP.</w:t>
      </w:r>
      <w:r>
        <w:rPr>
          <w:lang w:val="ro-RO"/>
        </w:rPr>
        <w:br/>
      </w:r>
      <w:r>
        <w:rPr>
          <w:rFonts w:ascii="Courier New" w:hAnsi="Courier New" w:cs="Courier New"/>
          <w:color w:val="000000"/>
          <w:lang w:val="ro-RO"/>
        </w:rPr>
        <w:t>    (2) Autoritatea contractantă are dreptul de a transmite spre publicare un anunţ de atribuire în SEAP numai în condiţiile publicării anterioare în SEAP a anunţului de participare pentru procedura de atribuire corespunzătoare.</w:t>
      </w:r>
      <w:r>
        <w:rPr>
          <w:lang w:val="ro-RO"/>
        </w:rPr>
        <w:br/>
      </w:r>
      <w:r>
        <w:rPr>
          <w:rFonts w:ascii="Courier New" w:hAnsi="Courier New" w:cs="Courier New"/>
          <w:color w:val="0000FF"/>
          <w:lang w:val="ro-RO"/>
        </w:rPr>
        <w:t>    (3) Prin excepţie de la prevederile alin. (2), autoritatea contractantă are dreptul de a transmite spre publicare un anunţ de atribuire în SEAP fără publicarea anterioară în SEAP a anunţului de participare, în cazurile prevăzute la art. 56 alin. (2), art. 110 alin. (2), art. 122 şi 252 din ordonanţa de urgenţă.</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(3) al </w:t>
      </w:r>
      <w:bookmarkStart w:id="118" w:name="REF47"/>
      <w:bookmarkEnd w:id="118"/>
      <w:r>
        <w:rPr>
          <w:rFonts w:ascii="Courier New" w:hAnsi="Courier New" w:cs="Courier New"/>
          <w:color w:val="0000FF"/>
          <w:sz w:val="18"/>
          <w:szCs w:val="18"/>
          <w:u w:val="single"/>
          <w:lang w:val="ro-RO"/>
        </w:rPr>
        <w:t>art. 69 a fost introdus de pct. 6 al articolului unic din HOTĂRÂREA nr. 198 din 27 februarie 2008</w:t>
      </w:r>
      <w:r>
        <w:rPr>
          <w:rFonts w:ascii="Courier New" w:hAnsi="Courier New" w:cs="Courier New"/>
          <w:color w:val="000000"/>
          <w:lang w:val="ro-RO"/>
        </w:rPr>
        <w:t>, publicată în MONITORUL OFICIAL nr. 165 din 4 martie 2008.</w:t>
      </w:r>
      <w:r>
        <w:rPr>
          <w:lang w:val="ro-RO"/>
        </w:rPr>
        <w:br/>
      </w:r>
      <w:r>
        <w:rPr>
          <w:rFonts w:ascii="Courier New" w:hAnsi="Courier New" w:cs="Courier New"/>
          <w:color w:val="0000FF"/>
          <w:lang w:val="ro-RO"/>
        </w:rPr>
        <w:t>    </w:t>
      </w:r>
      <w:bookmarkStart w:id="119" w:name="A70"/>
      <w:r>
        <w:rPr>
          <w:rFonts w:ascii="Courier New" w:hAnsi="Courier New" w:cs="Courier New"/>
          <w:color w:val="0000FF"/>
          <w:lang w:val="ro-RO"/>
        </w:rPr>
        <w:t>ART. 70</w:t>
      </w:r>
      <w:bookmarkEnd w:id="119"/>
      <w:r>
        <w:rPr>
          <w:lang w:val="ro-RO"/>
        </w:rPr>
        <w:br/>
      </w:r>
      <w:r>
        <w:rPr>
          <w:rFonts w:ascii="Courier New" w:hAnsi="Courier New" w:cs="Courier New"/>
          <w:color w:val="000000"/>
          <w:lang w:val="ro-RO"/>
        </w:rPr>
        <w:t>    Operatorul SEAP are obligaţia de a respecta principiile nediscriminării şi tratamentului egal atunci când acordă reducerile şi gratuităţile prevăzute la art. 58 alin. (3) şi (4), precum şi la art. 62 alin. (2).</w:t>
      </w:r>
      <w:r>
        <w:rPr>
          <w:lang w:val="ro-RO"/>
        </w:rPr>
        <w:br/>
      </w:r>
      <w:r>
        <w:rPr>
          <w:rFonts w:ascii="Courier New" w:hAnsi="Courier New" w:cs="Courier New"/>
          <w:color w:val="0000FF"/>
          <w:lang w:val="ro-RO"/>
        </w:rPr>
        <w:t>    </w:t>
      </w:r>
      <w:bookmarkStart w:id="120" w:name="A71"/>
      <w:r>
        <w:rPr>
          <w:rFonts w:ascii="Courier New" w:hAnsi="Courier New" w:cs="Courier New"/>
          <w:color w:val="0000FF"/>
          <w:lang w:val="ro-RO"/>
        </w:rPr>
        <w:t>ART. 71</w:t>
      </w:r>
      <w:bookmarkEnd w:id="120"/>
      <w:r>
        <w:rPr>
          <w:lang w:val="ro-RO"/>
        </w:rPr>
        <w:br/>
      </w:r>
      <w:r>
        <w:rPr>
          <w:rFonts w:ascii="Courier New" w:hAnsi="Courier New" w:cs="Courier New"/>
          <w:color w:val="000000"/>
          <w:lang w:val="ro-RO"/>
        </w:rPr>
        <w:t>    (1) În scopul instruirii personalului autorităţilor contractante şi operatorilor economici în domeniul organizării achiziţiilor publice prin mijloace electronice şi cu privire la utilizarea SEAP, operatorul acestui sistem informatic are dreptul de a organiza cursuri de pregătire.</w:t>
      </w:r>
      <w:r>
        <w:rPr>
          <w:lang w:val="ro-RO"/>
        </w:rPr>
        <w:br/>
      </w:r>
      <w:r>
        <w:rPr>
          <w:rFonts w:ascii="Courier New" w:hAnsi="Courier New" w:cs="Courier New"/>
          <w:color w:val="000000"/>
          <w:lang w:val="ro-RO"/>
        </w:rPr>
        <w:t>    (2) Perioadele şi condiţiile în care se organizează cursurile de pregătire se publică în SEAP.</w:t>
      </w:r>
      <w:r>
        <w:rPr>
          <w:lang w:val="ro-RO"/>
        </w:rPr>
        <w:br/>
      </w:r>
      <w:r>
        <w:rPr>
          <w:rFonts w:ascii="Courier New" w:hAnsi="Courier New" w:cs="Courier New"/>
          <w:color w:val="000000"/>
          <w:lang w:val="ro-RO"/>
        </w:rPr>
        <w:t>    (3) Tarifele care vor fi percepute pentru organizarea cursurilor de pregătire vor fi stabilite prin decizie a operatorului SEAP şi vor fi publicate în SEAP.</w:t>
      </w:r>
      <w:r>
        <w:rPr>
          <w:lang w:val="ro-RO"/>
        </w:rPr>
        <w:t xml:space="preserve"> </w:t>
      </w:r>
      <w:r>
        <w:rPr>
          <w:lang w:val="ro-RO"/>
        </w:rPr>
        <w:br/>
      </w:r>
      <w:r>
        <w:rPr>
          <w:rFonts w:ascii="Courier New" w:hAnsi="Courier New" w:cs="Courier New"/>
          <w:color w:val="0000FF"/>
          <w:lang w:val="ro-RO"/>
        </w:rPr>
        <w:t>    (4) Tarifele percepute pentru organizarea cursurilor de pregătire se fac venit la bugetul de stat.</w:t>
      </w:r>
      <w:r>
        <w:rPr>
          <w:lang w:val="ro-RO"/>
        </w:rPr>
        <w:br/>
      </w:r>
      <w:r>
        <w:rPr>
          <w:rFonts w:ascii="Courier New" w:hAnsi="Courier New" w:cs="Courier New"/>
          <w:color w:val="000000"/>
          <w:lang w:val="ro-RO"/>
        </w:rPr>
        <w:t>-----------</w:t>
      </w:r>
      <w:r>
        <w:rPr>
          <w:lang w:val="ro-RO"/>
        </w:rPr>
        <w:br/>
      </w:r>
      <w:r>
        <w:rPr>
          <w:rFonts w:ascii="Courier New" w:hAnsi="Courier New" w:cs="Courier New"/>
          <w:color w:val="000000"/>
          <w:lang w:val="ro-RO"/>
        </w:rPr>
        <w:t xml:space="preserve">    Alin. (4) al </w:t>
      </w:r>
      <w:bookmarkStart w:id="121" w:name="REF48"/>
      <w:bookmarkEnd w:id="121"/>
      <w:r>
        <w:rPr>
          <w:rFonts w:ascii="Courier New" w:hAnsi="Courier New" w:cs="Courier New"/>
          <w:color w:val="0000FF"/>
          <w:sz w:val="18"/>
          <w:szCs w:val="18"/>
          <w:u w:val="single"/>
          <w:lang w:val="ro-RO"/>
        </w:rPr>
        <w:t>art. 71 a fost modificat de pct. 5 al articolului unic din HOTĂRÂREA nr. 167 din 3 martie 2010</w:t>
      </w:r>
      <w:r>
        <w:rPr>
          <w:rFonts w:ascii="Courier New" w:hAnsi="Courier New" w:cs="Courier New"/>
          <w:color w:val="000000"/>
          <w:lang w:val="ro-RO"/>
        </w:rPr>
        <w:t>, publicată în MONITORUL OFICIAL nr. 154 din 10 martie 2010.</w:t>
      </w:r>
      <w:r>
        <w:rPr>
          <w:lang w:val="ro-RO"/>
        </w:rPr>
        <w:br/>
      </w:r>
      <w:r>
        <w:rPr>
          <w:rFonts w:ascii="Courier New" w:hAnsi="Courier New" w:cs="Courier New"/>
          <w:color w:val="0000FF"/>
          <w:lang w:val="ro-RO"/>
        </w:rPr>
        <w:t>    </w:t>
      </w:r>
      <w:bookmarkStart w:id="122" w:name="A72"/>
      <w:r>
        <w:rPr>
          <w:rFonts w:ascii="Courier New" w:hAnsi="Courier New" w:cs="Courier New"/>
          <w:color w:val="0000FF"/>
          <w:lang w:val="ro-RO"/>
        </w:rPr>
        <w:t>ART. 72</w:t>
      </w:r>
      <w:bookmarkEnd w:id="122"/>
      <w:r>
        <w:rPr>
          <w:lang w:val="ro-RO"/>
        </w:rPr>
        <w:br/>
      </w:r>
      <w:r>
        <w:rPr>
          <w:rFonts w:ascii="Courier New" w:hAnsi="Courier New" w:cs="Courier New"/>
          <w:color w:val="000000"/>
          <w:lang w:val="ro-RO"/>
        </w:rPr>
        <w:t>    (1) Pentru licitaţiile electronice iniţiate anterior datei intrării în vigoare a ordonanţei de urgenţă, se vor percepe tarifele de utilizare în conformitate cu dispoziţiile legale în vigoare la data iniţierii acestora.</w:t>
      </w:r>
      <w:r>
        <w:rPr>
          <w:lang w:val="ro-RO"/>
        </w:rPr>
        <w:br/>
      </w:r>
      <w:r>
        <w:rPr>
          <w:rFonts w:ascii="Courier New" w:hAnsi="Courier New" w:cs="Courier New"/>
          <w:color w:val="000000"/>
          <w:lang w:val="ro-RO"/>
        </w:rPr>
        <w:t>    (2) Tarifele de participare achitate de operatorii economici anterior datei intrării în vigoare a ordonanţei de urgenţă, fără a participa la procedurile de atribuire organizate prin sistemul electronic, se restituie de către operatorul SEAP, la solicitarea acestora.</w:t>
      </w:r>
      <w:r>
        <w:rPr>
          <w:lang w:val="ro-RO"/>
        </w:rPr>
        <w:br/>
      </w:r>
      <w:r>
        <w:rPr>
          <w:rFonts w:ascii="Courier New" w:hAnsi="Courier New" w:cs="Courier New"/>
          <w:color w:val="0000FF"/>
          <w:lang w:val="ro-RO"/>
        </w:rPr>
        <w:t>    </w:t>
      </w:r>
      <w:bookmarkStart w:id="123" w:name="A73"/>
      <w:r>
        <w:rPr>
          <w:rFonts w:ascii="Courier New" w:hAnsi="Courier New" w:cs="Courier New"/>
          <w:color w:val="0000FF"/>
          <w:lang w:val="ro-RO"/>
        </w:rPr>
        <w:t>ART. 73</w:t>
      </w:r>
      <w:bookmarkEnd w:id="123"/>
      <w:r>
        <w:rPr>
          <w:lang w:val="ro-RO"/>
        </w:rPr>
        <w:br/>
      </w:r>
      <w:r>
        <w:rPr>
          <w:rFonts w:ascii="Courier New" w:hAnsi="Courier New" w:cs="Courier New"/>
          <w:color w:val="000000"/>
          <w:lang w:val="ro-RO"/>
        </w:rPr>
        <w:t xml:space="preserve">    Prevederile prezentelor norme se completează cu prevederile </w:t>
      </w:r>
      <w:bookmarkStart w:id="124" w:name="REF49"/>
      <w:bookmarkEnd w:id="124"/>
      <w:r>
        <w:rPr>
          <w:rFonts w:ascii="Courier New" w:hAnsi="Courier New" w:cs="Courier New"/>
          <w:color w:val="0000FF"/>
          <w:sz w:val="18"/>
          <w:szCs w:val="18"/>
          <w:u w:val="single"/>
          <w:lang w:val="ro-RO"/>
        </w:rPr>
        <w:t>Hotărârii Guvernului nr. 925/2006</w:t>
      </w:r>
      <w:r>
        <w:rPr>
          <w:rFonts w:ascii="Courier New" w:hAnsi="Courier New" w:cs="Courier New"/>
          <w:color w:val="000000"/>
          <w:lang w:val="ro-RO"/>
        </w:rPr>
        <w:t xml:space="preserve"> pentru aprobarea normelor de aplicare a prevederilor referitoare la atribuirea contractelor de achiziţie publică din </w:t>
      </w:r>
      <w:bookmarkStart w:id="125" w:name="REF50"/>
      <w:bookmarkEnd w:id="125"/>
      <w:r>
        <w:rPr>
          <w:rFonts w:ascii="Courier New" w:hAnsi="Courier New" w:cs="Courier New"/>
          <w:color w:val="0000FF"/>
          <w:sz w:val="18"/>
          <w:szCs w:val="18"/>
          <w:u w:val="single"/>
          <w:lang w:val="ro-RO"/>
        </w:rPr>
        <w:t>Ordonanţa de urgenţă a Guvernului nr. 34/2006</w:t>
      </w:r>
      <w:r>
        <w:rPr>
          <w:rFonts w:ascii="Courier New" w:hAnsi="Courier New" w:cs="Courier New"/>
          <w:color w:val="000000"/>
          <w:lang w:val="ro-RO"/>
        </w:rPr>
        <w:t xml:space="preserve"> privind atribuirea contractelor de achiziţie publică, a contractelor de concesiune de lucrări publice şi a contractelor de concesiune de servicii, cu modificările şi completările ulterioare.</w:t>
      </w:r>
      <w:r>
        <w:rPr>
          <w:lang w:val="ro-RO"/>
        </w:rPr>
        <w:br/>
      </w:r>
      <w:r>
        <w:rPr>
          <w:rFonts w:ascii="Courier New" w:hAnsi="Courier New" w:cs="Courier New"/>
          <w:color w:val="0000FF"/>
          <w:lang w:val="ro-RO"/>
        </w:rPr>
        <w:t>    </w:t>
      </w:r>
      <w:bookmarkStart w:id="126" w:name="A74"/>
      <w:r>
        <w:rPr>
          <w:rFonts w:ascii="Courier New" w:hAnsi="Courier New" w:cs="Courier New"/>
          <w:color w:val="0000FF"/>
          <w:lang w:val="ro-RO"/>
        </w:rPr>
        <w:t>ART. 74</w:t>
      </w:r>
      <w:bookmarkEnd w:id="126"/>
      <w:r>
        <w:rPr>
          <w:lang w:val="ro-RO"/>
        </w:rPr>
        <w:br/>
      </w:r>
      <w:r>
        <w:rPr>
          <w:rFonts w:ascii="Courier New" w:hAnsi="Courier New" w:cs="Courier New"/>
          <w:color w:val="000000"/>
          <w:lang w:val="ro-RO"/>
        </w:rPr>
        <w:t>    (1) Prezentele norme intră în vigoare la 5 zile de la data publicării acestora în Monitorul Oficial al României, Partea I.</w:t>
      </w:r>
      <w:r>
        <w:rPr>
          <w:lang w:val="ro-RO"/>
        </w:rPr>
        <w:br/>
      </w:r>
      <w:r>
        <w:rPr>
          <w:rFonts w:ascii="Courier New" w:hAnsi="Courier New" w:cs="Courier New"/>
          <w:color w:val="000000"/>
          <w:lang w:val="ro-RO"/>
        </w:rPr>
        <w:t>    (2) Tarifele prevăzute în cuprinsul cap. VIII vor fi percepute începând cu data de 1 ianuarie 2007.</w:t>
      </w:r>
      <w:r>
        <w:rPr>
          <w:lang w:val="ro-RO"/>
        </w:rPr>
        <w:br/>
      </w:r>
      <w:r>
        <w:rPr>
          <w:rFonts w:ascii="Courier New" w:hAnsi="Courier New" w:cs="Courier New"/>
          <w:color w:val="000000"/>
          <w:lang w:val="ro-RO"/>
        </w:rPr>
        <w:t>    (3) Până la data de 1 ianuarie 2007, operatorii economici au dreptul de a publică produse, servicii sau lucrări în cataloagele prevăzute la art. 45, în limita a 50 de poziţii de catalog</w:t>
      </w:r>
      <w:r>
        <w:rPr>
          <w:lang w:val="ro-RO"/>
        </w:rPr>
        <w:br/>
      </w:r>
      <w:r>
        <w:rPr>
          <w:rFonts w:ascii="Courier New" w:hAnsi="Courier New" w:cs="Courier New"/>
          <w:color w:val="000000"/>
          <w:lang w:val="ro-RO"/>
        </w:rPr>
        <w:t>                                      ----</w:t>
      </w:r>
      <w:r>
        <w:rPr>
          <w:lang w:val="ro-RO"/>
        </w:rPr>
        <w:br/>
      </w:r>
      <w:r>
        <w:object w:dxaOrig="9030" w:dyaOrig="12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7" o:title=""/>
          </v:shape>
          <w:control r:id="rId8" w:name="DefaultOcxName34" w:shapeid="_x0000_i1036"/>
        </w:object>
      </w:r>
      <w:r>
        <w:object w:dxaOrig="9030" w:dyaOrig="12750">
          <v:shape id="_x0000_i1039" type="#_x0000_t75" style="width:1in;height:18pt" o:ole="">
            <v:imagedata r:id="rId9" o:title=""/>
          </v:shape>
          <w:control r:id="rId10" w:name="DefaultOcxName35" w:shapeid="_x0000_i1039"/>
        </w:object>
      </w:r>
      <w:r>
        <w:object w:dxaOrig="9030" w:dyaOrig="12750">
          <v:shape id="_x0000_i1042" type="#_x0000_t75" style="width:1in;height:18pt" o:ole="">
            <v:imagedata r:id="rId11" o:title=""/>
          </v:shape>
          <w:control r:id="rId12" w:name="DefaultOcxName36" w:shapeid="_x0000_i1042"/>
        </w:object>
      </w:r>
      <w:r>
        <w:object w:dxaOrig="9030" w:dyaOrig="12750">
          <v:shape id="_x0000_i1045" type="#_x0000_t75" style="width:1in;height:18pt" o:ole="">
            <v:imagedata r:id="rId13" o:title=""/>
          </v:shape>
          <w:control r:id="rId14" w:name="DefaultOcxName37" w:shapeid="_x0000_i1045"/>
        </w:object>
      </w:r>
      <w:r>
        <w:object w:dxaOrig="9030" w:dyaOrig="12750">
          <v:shape id="_x0000_i1048" type="#_x0000_t75" style="width:1in;height:18pt" o:ole="">
            <v:imagedata r:id="rId15" o:title=""/>
          </v:shape>
          <w:control r:id="rId16" w:name="DefaultOcxName38" w:shapeid="_x0000_i1048"/>
        </w:object>
      </w:r>
    </w:p>
    <w:tbl>
      <w:tblPr>
        <w:tblW w:w="5000" w:type="pct"/>
        <w:tblCellSpacing w:w="0" w:type="dxa"/>
        <w:tblCellMar>
          <w:left w:w="0" w:type="dxa"/>
          <w:right w:w="0" w:type="dxa"/>
        </w:tblCellMar>
        <w:tblLook w:val="04A0" w:firstRow="1" w:lastRow="0" w:firstColumn="1" w:lastColumn="0" w:noHBand="0" w:noVBand="1"/>
      </w:tblPr>
      <w:tblGrid>
        <w:gridCol w:w="496"/>
        <w:gridCol w:w="8831"/>
        <w:gridCol w:w="595"/>
      </w:tblGrid>
      <w:tr w:rsidR="00AC5F16" w:rsidTr="00AC5F16">
        <w:trPr>
          <w:tblCellSpacing w:w="0" w:type="dxa"/>
        </w:trPr>
        <w:tc>
          <w:tcPr>
            <w:tcW w:w="250" w:type="pct"/>
            <w:vAlign w:val="center"/>
          </w:tcPr>
          <w:p w:rsidR="00AC5F16" w:rsidRDefault="00AC5F16">
            <w:pPr>
              <w:rPr>
                <w:color w:val="000000"/>
                <w:sz w:val="15"/>
                <w:szCs w:val="15"/>
              </w:rPr>
            </w:pPr>
          </w:p>
        </w:tc>
        <w:tc>
          <w:tcPr>
            <w:tcW w:w="4450" w:type="pct"/>
            <w:vAlign w:val="center"/>
          </w:tcPr>
          <w:p w:rsidR="00AC5F16" w:rsidRDefault="00AC5F16">
            <w:pPr>
              <w:jc w:val="right"/>
              <w:rPr>
                <w:color w:val="000000"/>
                <w:sz w:val="15"/>
                <w:szCs w:val="15"/>
              </w:rPr>
            </w:pPr>
          </w:p>
        </w:tc>
        <w:tc>
          <w:tcPr>
            <w:tcW w:w="300" w:type="pct"/>
            <w:vAlign w:val="center"/>
          </w:tcPr>
          <w:p w:rsidR="00AC5F16" w:rsidRDefault="00AC5F16">
            <w:pPr>
              <w:rPr>
                <w:color w:val="000000"/>
                <w:sz w:val="15"/>
                <w:szCs w:val="15"/>
              </w:rPr>
            </w:pPr>
          </w:p>
        </w:tc>
      </w:tr>
      <w:tr w:rsidR="00AC5F16" w:rsidTr="00AC5F16">
        <w:trPr>
          <w:tblCellSpacing w:w="0" w:type="dxa"/>
        </w:trPr>
        <w:tc>
          <w:tcPr>
            <w:tcW w:w="250" w:type="pct"/>
            <w:vAlign w:val="center"/>
          </w:tcPr>
          <w:p w:rsidR="00AC5F16" w:rsidRDefault="00AC5F16">
            <w:pPr>
              <w:rPr>
                <w:color w:val="000000"/>
                <w:sz w:val="15"/>
                <w:szCs w:val="15"/>
              </w:rPr>
            </w:pPr>
          </w:p>
        </w:tc>
        <w:tc>
          <w:tcPr>
            <w:tcW w:w="4450" w:type="pct"/>
            <w:shd w:val="clear" w:color="auto" w:fill="FFFFB9"/>
            <w:vAlign w:val="center"/>
          </w:tcPr>
          <w:p w:rsidR="00AC5F16" w:rsidRDefault="00AC5F16">
            <w:pPr>
              <w:rPr>
                <w:color w:val="000000"/>
                <w:sz w:val="15"/>
                <w:szCs w:val="15"/>
              </w:rPr>
            </w:pPr>
          </w:p>
        </w:tc>
        <w:tc>
          <w:tcPr>
            <w:tcW w:w="300" w:type="pct"/>
            <w:vAlign w:val="center"/>
          </w:tcPr>
          <w:p w:rsidR="00AC5F16" w:rsidRDefault="00AC5F16">
            <w:pPr>
              <w:rPr>
                <w:color w:val="000000"/>
                <w:sz w:val="15"/>
                <w:szCs w:val="15"/>
              </w:rPr>
            </w:pPr>
          </w:p>
        </w:tc>
      </w:tr>
      <w:tr w:rsidR="00AC5F16" w:rsidTr="00AC5F16">
        <w:trPr>
          <w:tblCellSpacing w:w="0" w:type="dxa"/>
        </w:trPr>
        <w:tc>
          <w:tcPr>
            <w:tcW w:w="0" w:type="auto"/>
            <w:vAlign w:val="center"/>
          </w:tcPr>
          <w:p w:rsidR="00AC5F16" w:rsidRDefault="00AC5F16">
            <w:pPr>
              <w:rPr>
                <w:color w:val="000000"/>
                <w:sz w:val="15"/>
                <w:szCs w:val="15"/>
              </w:rPr>
            </w:pPr>
          </w:p>
        </w:tc>
        <w:tc>
          <w:tcPr>
            <w:tcW w:w="0" w:type="auto"/>
            <w:vAlign w:val="center"/>
          </w:tcPr>
          <w:p w:rsidR="00AC5F16" w:rsidRDefault="00AC5F16">
            <w:pPr>
              <w:rPr>
                <w:sz w:val="20"/>
                <w:szCs w:val="20"/>
              </w:rPr>
            </w:pPr>
          </w:p>
        </w:tc>
        <w:tc>
          <w:tcPr>
            <w:tcW w:w="0" w:type="auto"/>
            <w:vAlign w:val="center"/>
          </w:tcPr>
          <w:p w:rsidR="00AC5F16" w:rsidRDefault="00AC5F16">
            <w:pPr>
              <w:rPr>
                <w:sz w:val="20"/>
                <w:szCs w:val="20"/>
              </w:rPr>
            </w:pPr>
          </w:p>
        </w:tc>
      </w:tr>
      <w:tr w:rsidR="00AC5F16" w:rsidTr="00AC5F16">
        <w:trPr>
          <w:trHeight w:val="75"/>
          <w:tblCellSpacing w:w="0" w:type="dxa"/>
        </w:trPr>
        <w:tc>
          <w:tcPr>
            <w:tcW w:w="250" w:type="pct"/>
          </w:tcPr>
          <w:p w:rsidR="00AC5F16" w:rsidRDefault="00AC5F16">
            <w:pPr>
              <w:rPr>
                <w:color w:val="000000"/>
                <w:sz w:val="15"/>
                <w:szCs w:val="15"/>
              </w:rPr>
            </w:pPr>
          </w:p>
        </w:tc>
        <w:tc>
          <w:tcPr>
            <w:tcW w:w="4450" w:type="pct"/>
          </w:tcPr>
          <w:p w:rsidR="00AC5F16" w:rsidRDefault="00AC5F16">
            <w:pPr>
              <w:rPr>
                <w:color w:val="000000"/>
                <w:sz w:val="15"/>
                <w:szCs w:val="15"/>
              </w:rPr>
            </w:pPr>
          </w:p>
        </w:tc>
        <w:tc>
          <w:tcPr>
            <w:tcW w:w="300" w:type="pct"/>
          </w:tcPr>
          <w:p w:rsidR="00AC5F16" w:rsidRDefault="00AC5F16">
            <w:pPr>
              <w:rPr>
                <w:color w:val="000000"/>
                <w:sz w:val="15"/>
                <w:szCs w:val="15"/>
              </w:rPr>
            </w:pPr>
          </w:p>
        </w:tc>
      </w:tr>
    </w:tbl>
    <w:p w:rsidR="003F2DF1" w:rsidRPr="009B7E62" w:rsidRDefault="003F2DF1" w:rsidP="009B7E62"/>
    <w:sectPr w:rsidR="003F2DF1" w:rsidRPr="009B7E62" w:rsidSect="00363C5A">
      <w:footerReference w:type="default" r:id="rId17"/>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DC" w:rsidRDefault="005A6ADC" w:rsidP="00A22FA7">
      <w:pPr>
        <w:spacing w:after="0" w:line="240" w:lineRule="auto"/>
      </w:pPr>
      <w:r>
        <w:separator/>
      </w:r>
    </w:p>
  </w:endnote>
  <w:endnote w:type="continuationSeparator" w:id="0">
    <w:p w:rsidR="005A6ADC" w:rsidRDefault="005A6ADC" w:rsidP="00A2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165" w:rsidRDefault="006E116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DC" w:rsidRDefault="005A6ADC" w:rsidP="00A22FA7">
      <w:pPr>
        <w:spacing w:after="0" w:line="240" w:lineRule="auto"/>
      </w:pPr>
      <w:r>
        <w:separator/>
      </w:r>
    </w:p>
  </w:footnote>
  <w:footnote w:type="continuationSeparator" w:id="0">
    <w:p w:rsidR="005A6ADC" w:rsidRDefault="005A6ADC" w:rsidP="00A22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33995"/>
    <w:multiLevelType w:val="hybridMultilevel"/>
    <w:tmpl w:val="D3C26938"/>
    <w:lvl w:ilvl="0" w:tplc="AECA22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1DA313F"/>
    <w:multiLevelType w:val="hybridMultilevel"/>
    <w:tmpl w:val="EA9AACB2"/>
    <w:lvl w:ilvl="0" w:tplc="CD48F9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2856035"/>
    <w:multiLevelType w:val="hybridMultilevel"/>
    <w:tmpl w:val="1C208080"/>
    <w:lvl w:ilvl="0" w:tplc="DD7428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ED2976"/>
    <w:multiLevelType w:val="hybridMultilevel"/>
    <w:tmpl w:val="19AAF364"/>
    <w:lvl w:ilvl="0" w:tplc="EFFE7F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97"/>
    <w:rsid w:val="00040814"/>
    <w:rsid w:val="00043A89"/>
    <w:rsid w:val="00063B51"/>
    <w:rsid w:val="000B2A78"/>
    <w:rsid w:val="001236C3"/>
    <w:rsid w:val="00145597"/>
    <w:rsid w:val="001E13B2"/>
    <w:rsid w:val="0021617C"/>
    <w:rsid w:val="00260176"/>
    <w:rsid w:val="002918D4"/>
    <w:rsid w:val="002A364D"/>
    <w:rsid w:val="002A5444"/>
    <w:rsid w:val="00300AD5"/>
    <w:rsid w:val="00363C5A"/>
    <w:rsid w:val="003B1628"/>
    <w:rsid w:val="003F2DF1"/>
    <w:rsid w:val="00443F4C"/>
    <w:rsid w:val="0045473D"/>
    <w:rsid w:val="00495C2E"/>
    <w:rsid w:val="004B04C8"/>
    <w:rsid w:val="004E53CA"/>
    <w:rsid w:val="00517130"/>
    <w:rsid w:val="00545872"/>
    <w:rsid w:val="00566FF6"/>
    <w:rsid w:val="005A6ADC"/>
    <w:rsid w:val="005B167D"/>
    <w:rsid w:val="005D44B2"/>
    <w:rsid w:val="005D506D"/>
    <w:rsid w:val="00674F5E"/>
    <w:rsid w:val="006E1165"/>
    <w:rsid w:val="00742A1A"/>
    <w:rsid w:val="007E304E"/>
    <w:rsid w:val="007F39FD"/>
    <w:rsid w:val="007F4A97"/>
    <w:rsid w:val="008922D5"/>
    <w:rsid w:val="008D3B69"/>
    <w:rsid w:val="008E19F3"/>
    <w:rsid w:val="00970B4B"/>
    <w:rsid w:val="0099780A"/>
    <w:rsid w:val="009B7E62"/>
    <w:rsid w:val="00A2157D"/>
    <w:rsid w:val="00A22FA7"/>
    <w:rsid w:val="00A46A73"/>
    <w:rsid w:val="00AC5F16"/>
    <w:rsid w:val="00BD0377"/>
    <w:rsid w:val="00CA6EF5"/>
    <w:rsid w:val="00D708FD"/>
    <w:rsid w:val="00DC396F"/>
    <w:rsid w:val="00EB2638"/>
    <w:rsid w:val="00F51A93"/>
    <w:rsid w:val="00FE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6880C5B-0019-4507-8769-4E2678C8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5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FA7"/>
  </w:style>
  <w:style w:type="paragraph" w:styleId="Footer">
    <w:name w:val="footer"/>
    <w:basedOn w:val="Normal"/>
    <w:link w:val="FooterChar"/>
    <w:uiPriority w:val="99"/>
    <w:unhideWhenUsed/>
    <w:rsid w:val="00A2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FA7"/>
  </w:style>
  <w:style w:type="paragraph" w:styleId="BalloonText">
    <w:name w:val="Balloon Text"/>
    <w:basedOn w:val="Normal"/>
    <w:link w:val="BalloonTextChar"/>
    <w:uiPriority w:val="99"/>
    <w:semiHidden/>
    <w:unhideWhenUsed/>
    <w:rsid w:val="00A2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A7"/>
    <w:rPr>
      <w:rFonts w:ascii="Tahoma" w:hAnsi="Tahoma" w:cs="Tahoma"/>
      <w:sz w:val="16"/>
      <w:szCs w:val="16"/>
    </w:rPr>
  </w:style>
  <w:style w:type="table" w:styleId="TableGrid">
    <w:name w:val="Table Grid"/>
    <w:basedOn w:val="TableNormal"/>
    <w:uiPriority w:val="59"/>
    <w:rsid w:val="005D4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rsid w:val="00F51A93"/>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F51A93"/>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F51A93"/>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rsid w:val="002918D4"/>
    <w:pPr>
      <w:ind w:left="720"/>
      <w:contextualSpacing/>
    </w:pPr>
  </w:style>
  <w:style w:type="paragraph" w:customStyle="1" w:styleId="DefaultText1">
    <w:name w:val="Default Text:1"/>
    <w:basedOn w:val="Normal"/>
    <w:link w:val="DefaultText1Char"/>
    <w:rsid w:val="0045473D"/>
    <w:pPr>
      <w:spacing w:after="0" w:line="240" w:lineRule="auto"/>
    </w:pPr>
    <w:rPr>
      <w:rFonts w:ascii="Times New Roman" w:eastAsia="Times New Roman" w:hAnsi="Times New Roman" w:cs="Times New Roman"/>
      <w:snapToGrid w:val="0"/>
      <w:sz w:val="24"/>
      <w:szCs w:val="24"/>
    </w:rPr>
  </w:style>
  <w:style w:type="character" w:customStyle="1" w:styleId="DefaultText1Char">
    <w:name w:val="Default Text:1 Char"/>
    <w:link w:val="DefaultText1"/>
    <w:rsid w:val="0045473D"/>
    <w:rPr>
      <w:rFonts w:ascii="Times New Roman" w:eastAsia="Times New Roman" w:hAnsi="Times New Roman" w:cs="Times New Roman"/>
      <w:snapToGrid w:val="0"/>
      <w:sz w:val="24"/>
      <w:szCs w:val="24"/>
    </w:rPr>
  </w:style>
  <w:style w:type="character" w:styleId="Hyperlink">
    <w:name w:val="Hyperlink"/>
    <w:basedOn w:val="DefaultParagraphFont"/>
    <w:uiPriority w:val="99"/>
    <w:rsid w:val="00FE68CD"/>
    <w:rPr>
      <w:color w:val="0000FF" w:themeColor="hyperlink"/>
      <w:u w:val="single"/>
    </w:rPr>
  </w:style>
  <w:style w:type="character" w:customStyle="1" w:styleId="rvts7">
    <w:name w:val="rvts7"/>
    <w:basedOn w:val="DefaultParagraphFont"/>
    <w:rsid w:val="00674F5E"/>
  </w:style>
  <w:style w:type="paragraph" w:styleId="NormalWeb">
    <w:name w:val="Normal (Web)"/>
    <w:basedOn w:val="Normal"/>
    <w:uiPriority w:val="99"/>
    <w:unhideWhenUsed/>
    <w:rsid w:val="00674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5D506D"/>
  </w:style>
  <w:style w:type="character" w:customStyle="1" w:styleId="shorttext">
    <w:name w:val="short_text"/>
    <w:basedOn w:val="DefaultParagraphFont"/>
    <w:rsid w:val="003F2DF1"/>
  </w:style>
  <w:style w:type="character" w:customStyle="1" w:styleId="Heading1Char">
    <w:name w:val="Heading 1 Char"/>
    <w:basedOn w:val="DefaultParagraphFont"/>
    <w:link w:val="Heading1"/>
    <w:uiPriority w:val="9"/>
    <w:rsid w:val="00AC5F16"/>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AC5F16"/>
    <w:rPr>
      <w:color w:val="0000FF"/>
      <w:u w:val="single"/>
    </w:rPr>
  </w:style>
  <w:style w:type="paragraph" w:customStyle="1" w:styleId="panchor">
    <w:name w:val="panchor"/>
    <w:basedOn w:val="Normal"/>
    <w:rsid w:val="00AC5F16"/>
    <w:pPr>
      <w:spacing w:before="100" w:beforeAutospacing="1" w:after="100" w:afterAutospacing="1" w:line="240" w:lineRule="auto"/>
    </w:pPr>
    <w:rPr>
      <w:rFonts w:ascii="Courier New" w:eastAsia="Times New Roman" w:hAnsi="Courier New" w:cs="Courier New"/>
      <w:color w:val="0000FF"/>
      <w:u w:val="single"/>
    </w:rPr>
  </w:style>
  <w:style w:type="paragraph" w:customStyle="1" w:styleId="panchorclicked">
    <w:name w:val="panchorclicked"/>
    <w:basedOn w:val="Normal"/>
    <w:rsid w:val="00AC5F16"/>
    <w:pPr>
      <w:shd w:val="clear" w:color="auto" w:fill="E0E0E0"/>
      <w:spacing w:before="100" w:beforeAutospacing="1" w:after="100" w:afterAutospacing="1" w:line="240" w:lineRule="auto"/>
    </w:pPr>
    <w:rPr>
      <w:rFonts w:ascii="Courier New" w:eastAsia="Times New Roman" w:hAnsi="Courier New" w:cs="Courier New"/>
      <w:color w:val="FF0000"/>
      <w:u w:val="single"/>
    </w:rPr>
  </w:style>
  <w:style w:type="paragraph" w:customStyle="1" w:styleId="percents">
    <w:name w:val="percents"/>
    <w:basedOn w:val="Normal"/>
    <w:rsid w:val="00AC5F16"/>
    <w:pPr>
      <w:pBdr>
        <w:top w:val="single" w:sz="2" w:space="0" w:color="CCCCCC"/>
        <w:left w:val="single" w:sz="2" w:space="0" w:color="CCCCCC"/>
        <w:bottom w:val="single" w:sz="2" w:space="0" w:color="CCCCCC"/>
        <w:right w:val="single" w:sz="2" w:space="0" w:color="CCCCCC"/>
      </w:pBdr>
      <w:shd w:val="clear" w:color="auto" w:fill="FFFFFF"/>
      <w:spacing w:before="15" w:after="15" w:line="240" w:lineRule="auto"/>
      <w:ind w:left="15" w:right="15"/>
      <w:jc w:val="center"/>
    </w:pPr>
    <w:rPr>
      <w:rFonts w:ascii="Arial" w:eastAsia="Times New Roman" w:hAnsi="Arial" w:cs="Arial"/>
      <w:b/>
      <w:bCs/>
      <w:color w:val="000000"/>
      <w:sz w:val="24"/>
      <w:szCs w:val="24"/>
    </w:rPr>
  </w:style>
  <w:style w:type="paragraph" w:customStyle="1" w:styleId="istoricc">
    <w:name w:val="istoricc"/>
    <w:basedOn w:val="Normal"/>
    <w:rsid w:val="00AC5F1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storiccselectat">
    <w:name w:val="istoriccselectat"/>
    <w:basedOn w:val="Normal"/>
    <w:rsid w:val="00AC5F16"/>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rand">
    <w:name w:val="rand"/>
    <w:basedOn w:val="Normal"/>
    <w:rsid w:val="00AC5F16"/>
    <w:pPr>
      <w:spacing w:before="100" w:beforeAutospacing="1" w:after="100" w:afterAutospacing="1" w:line="240" w:lineRule="auto"/>
    </w:pPr>
    <w:rPr>
      <w:rFonts w:ascii="Times New Roman" w:eastAsia="Times New Roman" w:hAnsi="Times New Roman" w:cs="Times New Roman"/>
    </w:rPr>
  </w:style>
  <w:style w:type="paragraph" w:customStyle="1" w:styleId="randcol">
    <w:name w:val="randcol"/>
    <w:basedOn w:val="Normal"/>
    <w:rsid w:val="00AC5F16"/>
    <w:pPr>
      <w:spacing w:before="100" w:beforeAutospacing="1" w:after="100" w:afterAutospacing="1" w:line="240" w:lineRule="auto"/>
    </w:pPr>
    <w:rPr>
      <w:rFonts w:ascii="Times New Roman" w:eastAsia="Times New Roman" w:hAnsi="Times New Roman" w:cs="Times New Roman"/>
    </w:rPr>
  </w:style>
  <w:style w:type="paragraph" w:customStyle="1" w:styleId="ulclass">
    <w:name w:val="ulclass"/>
    <w:basedOn w:val="Normal"/>
    <w:rsid w:val="00AC5F16"/>
    <w:pPr>
      <w:spacing w:before="100" w:beforeAutospacing="1" w:after="100" w:afterAutospacing="1" w:line="240" w:lineRule="auto"/>
    </w:pPr>
    <w:rPr>
      <w:rFonts w:ascii="Times New Roman" w:eastAsia="Times New Roman" w:hAnsi="Times New Roman" w:cs="Times New Roman"/>
      <w:vanish/>
    </w:rPr>
  </w:style>
  <w:style w:type="paragraph" w:customStyle="1" w:styleId="ulclassshow">
    <w:name w:val="ulclassshow"/>
    <w:basedOn w:val="Normal"/>
    <w:rsid w:val="00AC5F16"/>
    <w:pPr>
      <w:spacing w:before="100" w:beforeAutospacing="1" w:after="100" w:afterAutospacing="1" w:line="240" w:lineRule="auto"/>
    </w:pPr>
    <w:rPr>
      <w:rFonts w:ascii="Times New Roman" w:eastAsia="Times New Roman" w:hAnsi="Times New Roman" w:cs="Times New Roman"/>
    </w:rPr>
  </w:style>
  <w:style w:type="paragraph" w:customStyle="1" w:styleId="upperleftbtn">
    <w:name w:val="upperleftbtn"/>
    <w:basedOn w:val="Normal"/>
    <w:rsid w:val="00AC5F16"/>
    <w:pPr>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upperrightbtn">
    <w:name w:val="upperrightbtn"/>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owerleftbtn">
    <w:name w:val="lowerleftbtn"/>
    <w:basedOn w:val="Normal"/>
    <w:rsid w:val="00AC5F16"/>
    <w:pPr>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lowerrightbtn">
    <w:name w:val="lowerrightbtn"/>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eftfillerbtn">
    <w:name w:val="leftfillerbtn"/>
    <w:basedOn w:val="Normal"/>
    <w:rsid w:val="00AC5F16"/>
    <w:pPr>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rightfillerbtn">
    <w:name w:val="rightfillerbtn"/>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ppermiddlebtn">
    <w:name w:val="uppermiddlebtn"/>
    <w:basedOn w:val="Normal"/>
    <w:rsid w:val="00AC5F16"/>
    <w:pPr>
      <w:spacing w:before="100" w:beforeAutospacing="1" w:after="100" w:afterAutospacing="1" w:line="240" w:lineRule="auto"/>
      <w:jc w:val="center"/>
    </w:pPr>
    <w:rPr>
      <w:rFonts w:ascii="Tahoma" w:eastAsia="Times New Roman" w:hAnsi="Tahoma" w:cs="Tahoma"/>
      <w:color w:val="FFFFFF"/>
      <w:spacing w:val="15"/>
      <w:sz w:val="17"/>
      <w:szCs w:val="17"/>
    </w:rPr>
  </w:style>
  <w:style w:type="paragraph" w:customStyle="1" w:styleId="lowermiddlebtn">
    <w:name w:val="lowermiddlebtn"/>
    <w:basedOn w:val="Normal"/>
    <w:rsid w:val="00AC5F16"/>
    <w:pPr>
      <w:spacing w:before="100" w:beforeAutospacing="1" w:after="100" w:afterAutospacing="1" w:line="240" w:lineRule="auto"/>
    </w:pPr>
    <w:rPr>
      <w:rFonts w:ascii="Tahoma" w:eastAsia="Times New Roman" w:hAnsi="Tahoma" w:cs="Tahoma"/>
      <w:color w:val="FFFFFF"/>
      <w:sz w:val="17"/>
      <w:szCs w:val="17"/>
    </w:rPr>
  </w:style>
  <w:style w:type="paragraph" w:customStyle="1" w:styleId="middlefillerbtn">
    <w:name w:val="middlefillerbtn"/>
    <w:basedOn w:val="Normal"/>
    <w:rsid w:val="00AC5F16"/>
    <w:pPr>
      <w:spacing w:before="100" w:beforeAutospacing="1" w:after="100" w:afterAutospacing="1" w:line="240" w:lineRule="auto"/>
      <w:jc w:val="center"/>
    </w:pPr>
    <w:rPr>
      <w:rFonts w:ascii="Tahoma" w:eastAsia="Times New Roman" w:hAnsi="Tahoma" w:cs="Tahoma"/>
      <w:color w:val="FFFFFF"/>
      <w:spacing w:val="15"/>
      <w:sz w:val="17"/>
      <w:szCs w:val="17"/>
    </w:rPr>
  </w:style>
  <w:style w:type="paragraph" w:customStyle="1" w:styleId="spacerbtn">
    <w:name w:val="spacerbtn"/>
    <w:basedOn w:val="Normal"/>
    <w:rsid w:val="00AC5F16"/>
    <w:pPr>
      <w:spacing w:before="100" w:beforeAutospacing="1" w:after="100" w:afterAutospacing="1" w:line="240" w:lineRule="auto"/>
    </w:pPr>
    <w:rPr>
      <w:rFonts w:ascii="Tahoma" w:eastAsia="Times New Roman" w:hAnsi="Tahoma" w:cs="Tahoma"/>
      <w:sz w:val="6"/>
      <w:szCs w:val="6"/>
    </w:rPr>
  </w:style>
  <w:style w:type="paragraph" w:customStyle="1" w:styleId="menuhidden">
    <w:name w:val="menuhidden"/>
    <w:basedOn w:val="Normal"/>
    <w:rsid w:val="00AC5F1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nuitemout">
    <w:name w:val="menuitemout"/>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enuitemover">
    <w:name w:val="menuitemover"/>
    <w:basedOn w:val="Normal"/>
    <w:rsid w:val="00AC5F16"/>
    <w:pPr>
      <w:shd w:val="clear" w:color="auto" w:fill="6A6A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enuitemclicked">
    <w:name w:val="menuitemclicked"/>
    <w:basedOn w:val="Normal"/>
    <w:rsid w:val="00AC5F16"/>
    <w:pPr>
      <w:shd w:val="clear" w:color="auto" w:fill="000000"/>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menuitemhr">
    <w:name w:val="menuitemhr"/>
    <w:basedOn w:val="Normal"/>
    <w:rsid w:val="00AC5F16"/>
    <w:pPr>
      <w:spacing w:before="100" w:beforeAutospacing="1" w:after="100" w:afterAutospacing="1" w:line="240" w:lineRule="auto"/>
    </w:pPr>
    <w:rPr>
      <w:rFonts w:ascii="Times New Roman" w:eastAsia="Times New Roman" w:hAnsi="Times New Roman" w:cs="Times New Roman"/>
      <w:color w:val="E9E907"/>
      <w:sz w:val="24"/>
      <w:szCs w:val="24"/>
    </w:rPr>
  </w:style>
  <w:style w:type="paragraph" w:customStyle="1" w:styleId="menucontainer">
    <w:name w:val="menucontainer"/>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ebtncontainer">
    <w:name w:val="homebtncontainer"/>
    <w:basedOn w:val="Normal"/>
    <w:rsid w:val="00AC5F1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opbtncontainer">
    <w:name w:val="topbtncontainer"/>
    <w:basedOn w:val="Normal"/>
    <w:rsid w:val="00AC5F16"/>
    <w:pPr>
      <w:spacing w:before="100" w:beforeAutospacing="1" w:after="100" w:afterAutospacing="1" w:line="240" w:lineRule="auto"/>
      <w:ind w:right="150"/>
      <w:jc w:val="right"/>
    </w:pPr>
    <w:rPr>
      <w:rFonts w:ascii="Times New Roman" w:eastAsia="Times New Roman" w:hAnsi="Times New Roman" w:cs="Times New Roman"/>
      <w:sz w:val="24"/>
      <w:szCs w:val="24"/>
    </w:rPr>
  </w:style>
  <w:style w:type="paragraph" w:customStyle="1" w:styleId="normebtncontainer">
    <w:name w:val="normebtncontainer"/>
    <w:basedOn w:val="Normal"/>
    <w:rsid w:val="00AC5F1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pozebtncontainer">
    <w:name w:val="pozebtncontainer"/>
    <w:basedOn w:val="Normal"/>
    <w:rsid w:val="00AC5F16"/>
    <w:pPr>
      <w:spacing w:before="100" w:beforeAutospacing="1" w:after="100" w:afterAutospacing="1" w:line="240" w:lineRule="auto"/>
      <w:ind w:right="150"/>
      <w:jc w:val="right"/>
    </w:pPr>
    <w:rPr>
      <w:rFonts w:ascii="Times New Roman" w:eastAsia="Times New Roman" w:hAnsi="Times New Roman" w:cs="Times New Roman"/>
      <w:sz w:val="24"/>
      <w:szCs w:val="24"/>
    </w:rPr>
  </w:style>
  <w:style w:type="paragraph" w:customStyle="1" w:styleId="calendarbtncontainer">
    <w:name w:val="calendarbtncontainer"/>
    <w:basedOn w:val="Normal"/>
    <w:rsid w:val="00AC5F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lendarformebtncontainer">
    <w:name w:val="calendarformebtncontainer"/>
    <w:basedOn w:val="Normal"/>
    <w:rsid w:val="00AC5F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omehlpcontainer">
    <w:name w:val="homehlpcontainer"/>
    <w:basedOn w:val="Normal"/>
    <w:rsid w:val="00AC5F1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firmbtnsbox">
    <w:name w:val="confirmbtnsbox"/>
    <w:basedOn w:val="Normal"/>
    <w:rsid w:val="00AC5F16"/>
    <w:pPr>
      <w:pBdr>
        <w:top w:val="threeDEngrave" w:sz="6" w:space="2" w:color="E9E907"/>
        <w:left w:val="threeDEngrave" w:sz="6" w:space="2" w:color="E9E907"/>
        <w:bottom w:val="threeDEngrave" w:sz="6" w:space="2" w:color="E9E907"/>
        <w:right w:val="threeDEngrave" w:sz="6" w:space="2" w:color="E9E90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btn2">
    <w:name w:val="leftbtn2"/>
    <w:basedOn w:val="Normal"/>
    <w:rsid w:val="00AC5F16"/>
    <w:pPr>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rightbtn2">
    <w:name w:val="rightbtn2"/>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iddlebtn2">
    <w:name w:val="middlebtn2"/>
    <w:basedOn w:val="Normal"/>
    <w:rsid w:val="00AC5F16"/>
    <w:pPr>
      <w:spacing w:before="100" w:beforeAutospacing="1" w:after="100" w:afterAutospacing="1" w:line="240" w:lineRule="auto"/>
      <w:jc w:val="center"/>
    </w:pPr>
    <w:rPr>
      <w:rFonts w:ascii="Tahoma" w:eastAsia="Times New Roman" w:hAnsi="Tahoma" w:cs="Tahoma"/>
      <w:color w:val="FFFFFF"/>
      <w:spacing w:val="15"/>
      <w:sz w:val="17"/>
      <w:szCs w:val="17"/>
    </w:rPr>
  </w:style>
  <w:style w:type="paragraph" w:customStyle="1" w:styleId="leftbtn2over">
    <w:name w:val="leftbtn2over"/>
    <w:basedOn w:val="Normal"/>
    <w:rsid w:val="00AC5F16"/>
    <w:pPr>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rightbtn2over">
    <w:name w:val="rightbtn2over"/>
    <w:basedOn w:val="Normal"/>
    <w:rsid w:val="00AC5F1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iddlebtn2over">
    <w:name w:val="middlebtn2over"/>
    <w:basedOn w:val="Normal"/>
    <w:rsid w:val="00AC5F16"/>
    <w:pPr>
      <w:spacing w:before="100" w:beforeAutospacing="1" w:after="100" w:afterAutospacing="1" w:line="240" w:lineRule="auto"/>
      <w:jc w:val="center"/>
    </w:pPr>
    <w:rPr>
      <w:rFonts w:ascii="Tahoma" w:eastAsia="Times New Roman" w:hAnsi="Tahoma" w:cs="Tahoma"/>
      <w:color w:val="F0F0F0"/>
      <w:spacing w:val="15"/>
      <w:sz w:val="17"/>
      <w:szCs w:val="17"/>
    </w:rPr>
  </w:style>
  <w:style w:type="paragraph" w:customStyle="1" w:styleId="middlebtn2clicked">
    <w:name w:val="middlebtn2clicked"/>
    <w:basedOn w:val="Normal"/>
    <w:rsid w:val="00AC5F16"/>
    <w:pPr>
      <w:spacing w:before="100" w:beforeAutospacing="1" w:after="100" w:afterAutospacing="1" w:line="240" w:lineRule="auto"/>
      <w:jc w:val="center"/>
    </w:pPr>
    <w:rPr>
      <w:rFonts w:ascii="Tahoma" w:eastAsia="Times New Roman" w:hAnsi="Tahoma" w:cs="Tahoma"/>
      <w:color w:val="606060"/>
      <w:spacing w:val="15"/>
      <w:sz w:val="17"/>
      <w:szCs w:val="17"/>
    </w:rPr>
  </w:style>
  <w:style w:type="paragraph" w:customStyle="1" w:styleId="middlebtn2set">
    <w:name w:val="middlebtn2set"/>
    <w:basedOn w:val="Normal"/>
    <w:rsid w:val="00AC5F16"/>
    <w:pPr>
      <w:spacing w:before="100" w:beforeAutospacing="1" w:after="100" w:afterAutospacing="1" w:line="240" w:lineRule="auto"/>
      <w:jc w:val="center"/>
    </w:pPr>
    <w:rPr>
      <w:rFonts w:ascii="Tahoma" w:eastAsia="Times New Roman" w:hAnsi="Tahoma" w:cs="Tahoma"/>
      <w:color w:val="A0A0A0"/>
      <w:spacing w:val="15"/>
      <w:sz w:val="17"/>
      <w:szCs w:val="17"/>
    </w:rPr>
  </w:style>
  <w:style w:type="paragraph" w:customStyle="1" w:styleId="toolbar1">
    <w:name w:val="toolbar1"/>
    <w:basedOn w:val="Normal"/>
    <w:rsid w:val="00AC5F16"/>
    <w:pPr>
      <w:pBdr>
        <w:top w:val="inset" w:sz="12" w:space="0" w:color="F0F0F0"/>
        <w:left w:val="inset" w:sz="12" w:space="2" w:color="F0F0F0"/>
        <w:bottom w:val="inset" w:sz="12" w:space="0" w:color="F0F0F0"/>
        <w:right w:val="inset" w:sz="12" w:space="2" w:color="F0F0F0"/>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1hidden">
    <w:name w:val="toolbar1hidden"/>
    <w:basedOn w:val="Normal"/>
    <w:rsid w:val="00AC5F16"/>
    <w:pPr>
      <w:pBdr>
        <w:top w:val="inset" w:sz="12" w:space="0" w:color="F0F0F0"/>
        <w:left w:val="inset" w:sz="12" w:space="2" w:color="F0F0F0"/>
        <w:bottom w:val="inset" w:sz="12" w:space="0" w:color="F0F0F0"/>
        <w:right w:val="inset" w:sz="12" w:space="2" w:color="F0F0F0"/>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olbtn1">
    <w:name w:val="toolbtn1"/>
    <w:basedOn w:val="Normal"/>
    <w:rsid w:val="00AC5F16"/>
    <w:pPr>
      <w:spacing w:before="100" w:beforeAutospacing="1" w:after="100" w:afterAutospacing="1" w:line="240" w:lineRule="auto"/>
      <w:jc w:val="center"/>
    </w:pPr>
    <w:rPr>
      <w:rFonts w:ascii="Tahoma" w:eastAsia="Times New Roman" w:hAnsi="Tahoma" w:cs="Tahoma"/>
      <w:color w:val="FFFFFF"/>
      <w:sz w:val="12"/>
      <w:szCs w:val="12"/>
    </w:rPr>
  </w:style>
  <w:style w:type="paragraph" w:customStyle="1" w:styleId="toolbtn1over">
    <w:name w:val="toolbtn1over"/>
    <w:basedOn w:val="Normal"/>
    <w:rsid w:val="00AC5F16"/>
    <w:pPr>
      <w:spacing w:before="100" w:beforeAutospacing="1" w:after="100" w:afterAutospacing="1" w:line="240" w:lineRule="auto"/>
      <w:jc w:val="center"/>
    </w:pPr>
    <w:rPr>
      <w:rFonts w:ascii="Tahoma" w:eastAsia="Times New Roman" w:hAnsi="Tahoma" w:cs="Tahoma"/>
      <w:color w:val="FFFFFF"/>
      <w:sz w:val="12"/>
      <w:szCs w:val="12"/>
    </w:rPr>
  </w:style>
  <w:style w:type="paragraph" w:customStyle="1" w:styleId="toolbtn1mousedown">
    <w:name w:val="toolbtn1mousedown"/>
    <w:basedOn w:val="Normal"/>
    <w:rsid w:val="00AC5F16"/>
    <w:pPr>
      <w:spacing w:before="100" w:beforeAutospacing="1" w:after="100" w:afterAutospacing="1" w:line="240" w:lineRule="auto"/>
      <w:jc w:val="center"/>
    </w:pPr>
    <w:rPr>
      <w:rFonts w:ascii="Tahoma" w:eastAsia="Times New Roman" w:hAnsi="Tahoma" w:cs="Tahoma"/>
      <w:color w:val="404040"/>
      <w:sz w:val="12"/>
      <w:szCs w:val="12"/>
    </w:rPr>
  </w:style>
  <w:style w:type="paragraph" w:customStyle="1" w:styleId="taskbarbtninactive">
    <w:name w:val="taskbarbtninactive"/>
    <w:basedOn w:val="Normal"/>
    <w:rsid w:val="00AC5F16"/>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A0A0A0"/>
      <w:sz w:val="15"/>
      <w:szCs w:val="15"/>
    </w:rPr>
  </w:style>
  <w:style w:type="paragraph" w:customStyle="1" w:styleId="taskbarbtninactiveover">
    <w:name w:val="taskbarbtninactiveover"/>
    <w:basedOn w:val="Normal"/>
    <w:rsid w:val="00AC5F16"/>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FFFFFF"/>
      <w:sz w:val="15"/>
      <w:szCs w:val="15"/>
    </w:rPr>
  </w:style>
  <w:style w:type="paragraph" w:customStyle="1" w:styleId="taskbarbtninactivedown">
    <w:name w:val="taskbarbtninactivedown"/>
    <w:basedOn w:val="Normal"/>
    <w:rsid w:val="00AC5F16"/>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606060"/>
      <w:sz w:val="15"/>
      <w:szCs w:val="15"/>
    </w:rPr>
  </w:style>
  <w:style w:type="paragraph" w:customStyle="1" w:styleId="taskbarbtnactive">
    <w:name w:val="taskbarbtnactive"/>
    <w:basedOn w:val="Normal"/>
    <w:rsid w:val="00AC5F16"/>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FFFFFF"/>
      <w:sz w:val="15"/>
      <w:szCs w:val="15"/>
    </w:rPr>
  </w:style>
  <w:style w:type="paragraph" w:customStyle="1" w:styleId="taskbarbtnactiveover">
    <w:name w:val="taskbarbtnactiveover"/>
    <w:basedOn w:val="Normal"/>
    <w:rsid w:val="00AC5F16"/>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FFFFFF"/>
      <w:sz w:val="15"/>
      <w:szCs w:val="15"/>
    </w:rPr>
  </w:style>
  <w:style w:type="paragraph" w:customStyle="1" w:styleId="taskbarbtnactivedown">
    <w:name w:val="taskbarbtnactivedown"/>
    <w:basedOn w:val="Normal"/>
    <w:rsid w:val="00AC5F16"/>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A0A0A0"/>
      <w:sz w:val="15"/>
      <w:szCs w:val="15"/>
    </w:rPr>
  </w:style>
  <w:style w:type="paragraph" w:customStyle="1" w:styleId="taskbararea">
    <w:name w:val="taskbararea"/>
    <w:basedOn w:val="Normal"/>
    <w:rsid w:val="00AC5F16"/>
    <w:pPr>
      <w:pBdr>
        <w:top w:val="inset" w:sz="12" w:space="0" w:color="F0F0F0"/>
        <w:left w:val="inset" w:sz="12" w:space="1" w:color="F0F0F0"/>
        <w:bottom w:val="single" w:sz="12" w:space="0" w:color="A0A0A0"/>
        <w:right w:val="inset" w:sz="12" w:space="0" w:color="F0F0F0"/>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button">
    <w:name w:val="scrollbarbutton"/>
    <w:basedOn w:val="Normal"/>
    <w:rsid w:val="00AC5F16"/>
    <w:pPr>
      <w:shd w:val="clear" w:color="auto" w:fill="404040"/>
      <w:spacing w:before="100" w:beforeAutospacing="1" w:after="15" w:line="240" w:lineRule="auto"/>
      <w:jc w:val="center"/>
    </w:pPr>
    <w:rPr>
      <w:rFonts w:ascii="Tahoma" w:eastAsia="Times New Roman" w:hAnsi="Tahoma" w:cs="Tahoma"/>
      <w:color w:val="FFFFFF"/>
      <w:sz w:val="12"/>
      <w:szCs w:val="12"/>
    </w:rPr>
  </w:style>
  <w:style w:type="paragraph" w:customStyle="1" w:styleId="continutactcontainer">
    <w:name w:val="continutactcontainer"/>
    <w:basedOn w:val="Normal"/>
    <w:rsid w:val="00AC5F16"/>
    <w:pPr>
      <w:pBdr>
        <w:top w:val="single" w:sz="48" w:space="0" w:color="F0F0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inutactcontainerprintable">
    <w:name w:val="continutactcontainerprintable"/>
    <w:basedOn w:val="Normal"/>
    <w:rsid w:val="00AC5F16"/>
    <w:pPr>
      <w:spacing w:after="0" w:line="240" w:lineRule="auto"/>
    </w:pPr>
    <w:rPr>
      <w:rFonts w:ascii="Times New Roman" w:eastAsia="Times New Roman" w:hAnsi="Times New Roman" w:cs="Times New Roman"/>
      <w:sz w:val="24"/>
      <w:szCs w:val="24"/>
    </w:rPr>
  </w:style>
  <w:style w:type="paragraph" w:customStyle="1" w:styleId="bodyact">
    <w:name w:val="bodyact"/>
    <w:basedOn w:val="Normal"/>
    <w:rsid w:val="00AC5F16"/>
    <w:pPr>
      <w:spacing w:after="0" w:line="240" w:lineRule="auto"/>
    </w:pPr>
    <w:rPr>
      <w:rFonts w:ascii="Times New Roman" w:eastAsia="Times New Roman" w:hAnsi="Times New Roman" w:cs="Times New Roman"/>
      <w:sz w:val="24"/>
      <w:szCs w:val="24"/>
    </w:rPr>
  </w:style>
  <w:style w:type="paragraph" w:customStyle="1" w:styleId="bodyactother">
    <w:name w:val="bodyactother"/>
    <w:basedOn w:val="Normal"/>
    <w:rsid w:val="00AC5F16"/>
    <w:pPr>
      <w:spacing w:after="0" w:line="240" w:lineRule="auto"/>
    </w:pPr>
    <w:rPr>
      <w:rFonts w:ascii="Times New Roman" w:eastAsia="Times New Roman" w:hAnsi="Times New Roman" w:cs="Times New Roman"/>
      <w:sz w:val="24"/>
      <w:szCs w:val="24"/>
    </w:rPr>
  </w:style>
  <w:style w:type="paragraph" w:customStyle="1" w:styleId="continutactcontainerother">
    <w:name w:val="continutactcontainerother"/>
    <w:basedOn w:val="Normal"/>
    <w:rsid w:val="00AC5F1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utarecontainer">
    <w:name w:val="cautarecontainer"/>
    <w:basedOn w:val="Normal"/>
    <w:rsid w:val="00AC5F16"/>
    <w:pPr>
      <w:pBdr>
        <w:top w:val="single" w:sz="2" w:space="0" w:color="A0A0A0"/>
        <w:left w:val="single" w:sz="2" w:space="0" w:color="A0A0A0"/>
        <w:bottom w:val="single" w:sz="2" w:space="0" w:color="A0A0A0"/>
        <w:right w:val="single" w:sz="2" w:space="8" w:color="A0A0A0"/>
      </w:pBdr>
      <w:shd w:val="clear" w:color="auto" w:fill="F0F0F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cautarecontainerhidden">
    <w:name w:val="cautarecontainerhidden"/>
    <w:basedOn w:val="Normal"/>
    <w:rsid w:val="00AC5F1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utarevaluecontainer">
    <w:name w:val="cautarevaluecontainer"/>
    <w:basedOn w:val="Normal"/>
    <w:rsid w:val="00AC5F16"/>
    <w:pPr>
      <w:spacing w:before="60" w:after="60" w:line="240" w:lineRule="auto"/>
    </w:pPr>
    <w:rPr>
      <w:rFonts w:ascii="Times New Roman" w:eastAsia="Times New Roman" w:hAnsi="Times New Roman" w:cs="Times New Roman"/>
      <w:sz w:val="24"/>
      <w:szCs w:val="24"/>
    </w:rPr>
  </w:style>
  <w:style w:type="paragraph" w:customStyle="1" w:styleId="cautarevaluecontainernosrc">
    <w:name w:val="cautarevaluecontainernosrc"/>
    <w:basedOn w:val="Normal"/>
    <w:rsid w:val="00AC5F16"/>
    <w:pPr>
      <w:spacing w:before="60" w:after="60" w:line="240" w:lineRule="auto"/>
    </w:pPr>
    <w:rPr>
      <w:rFonts w:ascii="Times New Roman" w:eastAsia="Times New Roman" w:hAnsi="Times New Roman" w:cs="Times New Roman"/>
      <w:sz w:val="24"/>
      <w:szCs w:val="24"/>
    </w:rPr>
  </w:style>
  <w:style w:type="paragraph" w:customStyle="1" w:styleId="cautarevaluecontainerie">
    <w:name w:val="cautarevaluecontainerie"/>
    <w:basedOn w:val="Normal"/>
    <w:rsid w:val="00AC5F16"/>
    <w:pPr>
      <w:spacing w:before="60" w:after="60" w:line="240" w:lineRule="auto"/>
    </w:pPr>
    <w:rPr>
      <w:rFonts w:ascii="Times New Roman" w:eastAsia="Times New Roman" w:hAnsi="Times New Roman" w:cs="Times New Roman"/>
      <w:sz w:val="24"/>
      <w:szCs w:val="24"/>
    </w:rPr>
  </w:style>
  <w:style w:type="paragraph" w:customStyle="1" w:styleId="cautarevaluedefault">
    <w:name w:val="cautarevaluedefault"/>
    <w:basedOn w:val="Normal"/>
    <w:rsid w:val="00AC5F16"/>
    <w:pPr>
      <w:spacing w:after="100" w:afterAutospacing="1" w:line="240" w:lineRule="atLeast"/>
      <w:ind w:left="300"/>
      <w:textAlignment w:val="bottom"/>
    </w:pPr>
    <w:rPr>
      <w:rFonts w:ascii="Tahoma" w:eastAsia="Times New Roman" w:hAnsi="Tahoma" w:cs="Tahoma"/>
      <w:color w:val="606060"/>
      <w:sz w:val="15"/>
      <w:szCs w:val="15"/>
    </w:rPr>
  </w:style>
  <w:style w:type="paragraph" w:customStyle="1" w:styleId="cautarevaluedefaultnosrc">
    <w:name w:val="cautarevaluedefaultnosrc"/>
    <w:basedOn w:val="Normal"/>
    <w:rsid w:val="00AC5F16"/>
    <w:pPr>
      <w:spacing w:after="100" w:afterAutospacing="1" w:line="240" w:lineRule="atLeast"/>
      <w:ind w:left="135"/>
      <w:textAlignment w:val="bottom"/>
    </w:pPr>
    <w:rPr>
      <w:rFonts w:ascii="Tahoma" w:eastAsia="Times New Roman" w:hAnsi="Tahoma" w:cs="Tahoma"/>
      <w:color w:val="606060"/>
      <w:sz w:val="15"/>
      <w:szCs w:val="15"/>
    </w:rPr>
  </w:style>
  <w:style w:type="paragraph" w:customStyle="1" w:styleId="cautarevalueerr">
    <w:name w:val="cautarevalueerr"/>
    <w:basedOn w:val="Normal"/>
    <w:rsid w:val="00AC5F16"/>
    <w:pPr>
      <w:spacing w:after="100" w:afterAutospacing="1" w:line="240" w:lineRule="atLeast"/>
      <w:ind w:left="300"/>
      <w:textAlignment w:val="center"/>
    </w:pPr>
    <w:rPr>
      <w:rFonts w:ascii="Tahoma" w:eastAsia="Times New Roman" w:hAnsi="Tahoma" w:cs="Tahoma"/>
      <w:color w:val="F06060"/>
      <w:sz w:val="15"/>
      <w:szCs w:val="15"/>
    </w:rPr>
  </w:style>
  <w:style w:type="paragraph" w:customStyle="1" w:styleId="cautaretextinfo">
    <w:name w:val="cautaretextinfo"/>
    <w:basedOn w:val="Normal"/>
    <w:rsid w:val="00AC5F16"/>
    <w:pPr>
      <w:spacing w:before="100" w:beforeAutospacing="1" w:after="100" w:afterAutospacing="1" w:line="240" w:lineRule="auto"/>
      <w:jc w:val="center"/>
    </w:pPr>
    <w:rPr>
      <w:rFonts w:ascii="Tahoma" w:eastAsia="Times New Roman" w:hAnsi="Tahoma" w:cs="Tahoma"/>
      <w:color w:val="404040"/>
      <w:sz w:val="15"/>
      <w:szCs w:val="15"/>
    </w:rPr>
  </w:style>
  <w:style w:type="paragraph" w:customStyle="1" w:styleId="cautareclosebtn">
    <w:name w:val="cautareclosebtn"/>
    <w:basedOn w:val="Normal"/>
    <w:rsid w:val="00AC5F16"/>
    <w:pPr>
      <w:spacing w:before="30" w:after="30" w:line="240" w:lineRule="auto"/>
      <w:ind w:left="30" w:right="30"/>
    </w:pPr>
    <w:rPr>
      <w:rFonts w:ascii="Times New Roman" w:eastAsia="Times New Roman" w:hAnsi="Times New Roman" w:cs="Times New Roman"/>
      <w:sz w:val="24"/>
      <w:szCs w:val="24"/>
    </w:rPr>
  </w:style>
  <w:style w:type="paragraph" w:customStyle="1" w:styleId="cautareclosebtndown">
    <w:name w:val="cautareclosebtndown"/>
    <w:basedOn w:val="Normal"/>
    <w:rsid w:val="00AC5F16"/>
    <w:pPr>
      <w:spacing w:before="30" w:after="30" w:line="240" w:lineRule="auto"/>
      <w:ind w:left="30" w:right="30"/>
    </w:pPr>
    <w:rPr>
      <w:rFonts w:ascii="Times New Roman" w:eastAsia="Times New Roman" w:hAnsi="Times New Roman" w:cs="Times New Roman"/>
      <w:sz w:val="24"/>
      <w:szCs w:val="24"/>
    </w:rPr>
  </w:style>
  <w:style w:type="paragraph" w:customStyle="1" w:styleId="cautarearrowbk">
    <w:name w:val="cautarearrowbk"/>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bkie">
    <w:name w:val="cautarearrowbk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bkdown">
    <w:name w:val="cautarearrowbkdown"/>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bkdownie">
    <w:name w:val="cautarearrowbkdown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left">
    <w:name w:val="cautarearrowleft"/>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leftie">
    <w:name w:val="cautarearrowleft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leftdown">
    <w:name w:val="cautarearrowleftdown"/>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leftdownie">
    <w:name w:val="cautarearrowleftdown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right">
    <w:name w:val="cautarearrowright"/>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rightie">
    <w:name w:val="cautarearrowright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rightdown">
    <w:name w:val="cautarearrowrightdown"/>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rightdownie">
    <w:name w:val="cautarearrowrightdown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fw">
    <w:name w:val="cautarearrowfw"/>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fwie">
    <w:name w:val="cautarearrowfw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fwdown">
    <w:name w:val="cautarearrowfwdown"/>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arrowfwdownie">
    <w:name w:val="cautarearrowfwdownie"/>
    <w:basedOn w:val="Normal"/>
    <w:rsid w:val="00AC5F16"/>
    <w:pPr>
      <w:spacing w:before="60" w:after="0" w:line="240" w:lineRule="auto"/>
    </w:pPr>
    <w:rPr>
      <w:rFonts w:ascii="Times New Roman" w:eastAsia="Times New Roman" w:hAnsi="Times New Roman" w:cs="Times New Roman"/>
      <w:sz w:val="24"/>
      <w:szCs w:val="24"/>
    </w:rPr>
  </w:style>
  <w:style w:type="paragraph" w:customStyle="1" w:styleId="cautarestatus">
    <w:name w:val="cautarestatus"/>
    <w:basedOn w:val="Normal"/>
    <w:rsid w:val="00AC5F16"/>
    <w:pPr>
      <w:spacing w:before="30" w:after="100" w:afterAutospacing="1" w:line="240" w:lineRule="auto"/>
    </w:pPr>
    <w:rPr>
      <w:rFonts w:ascii="Tahoma" w:eastAsia="Times New Roman" w:hAnsi="Tahoma" w:cs="Tahoma"/>
      <w:b/>
      <w:bCs/>
      <w:color w:val="606060"/>
      <w:sz w:val="15"/>
      <w:szCs w:val="15"/>
    </w:rPr>
  </w:style>
  <w:style w:type="paragraph" w:customStyle="1" w:styleId="cautarettlbar">
    <w:name w:val="cautarettlbar"/>
    <w:basedOn w:val="Normal"/>
    <w:rsid w:val="00AC5F16"/>
    <w:pPr>
      <w:spacing w:before="30" w:after="100" w:afterAutospacing="1" w:line="240" w:lineRule="auto"/>
      <w:jc w:val="center"/>
    </w:pPr>
    <w:rPr>
      <w:rFonts w:ascii="Tahoma" w:eastAsia="Times New Roman" w:hAnsi="Tahoma" w:cs="Tahoma"/>
      <w:color w:val="606060"/>
      <w:sz w:val="16"/>
      <w:szCs w:val="16"/>
    </w:rPr>
  </w:style>
  <w:style w:type="paragraph" w:customStyle="1" w:styleId="cautarehighlightedcurrentelement">
    <w:name w:val="cautarehighlightedcurrentelement"/>
    <w:basedOn w:val="Normal"/>
    <w:rsid w:val="00AC5F16"/>
    <w:pPr>
      <w:pBdr>
        <w:top w:val="single" w:sz="12" w:space="0" w:color="E0E0E0"/>
        <w:left w:val="single" w:sz="12" w:space="0" w:color="E0E0E0"/>
        <w:bottom w:val="single" w:sz="12" w:space="0" w:color="E0E0E0"/>
        <w:right w:val="single" w:sz="12" w:space="0" w:color="E0E0E0"/>
      </w:pBdr>
      <w:shd w:val="clear" w:color="auto" w:fill="FFA5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lepsidradummy">
    <w:name w:val="clepsidradummy"/>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AC5F16"/>
    <w:pPr>
      <w:shd w:val="clear" w:color="auto" w:fill="397185"/>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submitl">
    <w:name w:val="submitl"/>
    <w:basedOn w:val="Normal"/>
    <w:rsid w:val="00AC5F16"/>
    <w:pPr>
      <w:shd w:val="clear" w:color="auto" w:fill="397185"/>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submit2">
    <w:name w:val="submit2"/>
    <w:basedOn w:val="Normal"/>
    <w:rsid w:val="00AC5F16"/>
    <w:pPr>
      <w:shd w:val="clear" w:color="auto" w:fill="FF000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submitmic">
    <w:name w:val="submitmic"/>
    <w:basedOn w:val="Normal"/>
    <w:rsid w:val="00AC5F16"/>
    <w:pPr>
      <w:shd w:val="clear" w:color="auto" w:fill="397185"/>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select">
    <w:name w:val="select"/>
    <w:basedOn w:val="Normal"/>
    <w:rsid w:val="00AC5F1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
    <w:name w:val="text"/>
    <w:basedOn w:val="Normal"/>
    <w:rsid w:val="00AC5F1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
    <w:name w:val="edit"/>
    <w:basedOn w:val="Normal"/>
    <w:rsid w:val="00AC5F1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vtabelnorme">
    <w:name w:val="divtabelnorme"/>
    <w:basedOn w:val="Normal"/>
    <w:rsid w:val="00AC5F16"/>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divtextnorme">
    <w:name w:val="divtextnorme"/>
    <w:basedOn w:val="Normal"/>
    <w:rsid w:val="00AC5F1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ivflotant">
    <w:name w:val="divflotant"/>
    <w:basedOn w:val="Normal"/>
    <w:rsid w:val="00AC5F16"/>
    <w:pPr>
      <w:shd w:val="clear" w:color="auto" w:fill="00CC6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vflotantascuns">
    <w:name w:val="divflotantascuns"/>
    <w:basedOn w:val="Normal"/>
    <w:rsid w:val="00AC5F1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vflotantvizibil">
    <w:name w:val="divflotantvizibil"/>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deasupra">
    <w:name w:val="divdeasupra"/>
    <w:basedOn w:val="Normal"/>
    <w:rsid w:val="00AC5F16"/>
    <w:pPr>
      <w:shd w:val="clear" w:color="auto" w:fill="00CC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flotantinfo">
    <w:name w:val="divflotantinfo"/>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chezparagraf">
    <w:name w:val="marchezparagraf"/>
    <w:basedOn w:val="Normal"/>
    <w:rsid w:val="00AC5F16"/>
    <w:pPr>
      <w:shd w:val="clear" w:color="auto" w:fill="FFFF00"/>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cuvantmarcat">
    <w:name w:val="cuvantmarcat"/>
    <w:basedOn w:val="Normal"/>
    <w:rsid w:val="00AC5F16"/>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AC5F1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dtabel">
    <w:name w:val="randtabel"/>
    <w:basedOn w:val="Normal"/>
    <w:rsid w:val="00AC5F16"/>
    <w:pPr>
      <w:spacing w:after="100" w:afterAutospacing="1" w:line="240" w:lineRule="auto"/>
    </w:pPr>
    <w:rPr>
      <w:rFonts w:ascii="Times New Roman" w:eastAsia="Times New Roman" w:hAnsi="Times New Roman" w:cs="Times New Roman"/>
      <w:sz w:val="24"/>
      <w:szCs w:val="24"/>
    </w:rPr>
  </w:style>
  <w:style w:type="paragraph" w:customStyle="1" w:styleId="par">
    <w:name w:val="par"/>
    <w:basedOn w:val="Normal"/>
    <w:rsid w:val="00AC5F16"/>
    <w:pPr>
      <w:spacing w:after="0" w:line="240" w:lineRule="auto"/>
    </w:pPr>
    <w:rPr>
      <w:rFonts w:ascii="Courier New" w:eastAsia="Times New Roman" w:hAnsi="Courier New" w:cs="Courier New"/>
    </w:rPr>
  </w:style>
  <w:style w:type="paragraph" w:customStyle="1" w:styleId="pre">
    <w:name w:val="pre"/>
    <w:basedOn w:val="Normal"/>
    <w:rsid w:val="00AC5F16"/>
    <w:pPr>
      <w:spacing w:after="100" w:afterAutospacing="1" w:line="240" w:lineRule="auto"/>
    </w:pPr>
    <w:rPr>
      <w:rFonts w:ascii="Times New Roman" w:eastAsia="Times New Roman" w:hAnsi="Times New Roman" w:cs="Times New Roman"/>
      <w:sz w:val="24"/>
      <w:szCs w:val="24"/>
    </w:rPr>
  </w:style>
  <w:style w:type="paragraph" w:customStyle="1" w:styleId="cf0">
    <w:name w:val="cf0"/>
    <w:basedOn w:val="Normal"/>
    <w:rsid w:val="00AC5F1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f1">
    <w:name w:val="cf1"/>
    <w:basedOn w:val="Normal"/>
    <w:rsid w:val="00AC5F16"/>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cf2">
    <w:name w:val="cf2"/>
    <w:basedOn w:val="Normal"/>
    <w:rsid w:val="00AC5F1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rsid w:val="00AC5F1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8">
    <w:name w:val="font8"/>
    <w:basedOn w:val="Normal"/>
    <w:rsid w:val="00AC5F16"/>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9">
    <w:name w:val="font9"/>
    <w:basedOn w:val="Normal"/>
    <w:rsid w:val="00AC5F1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0">
    <w:name w:val="font10"/>
    <w:basedOn w:val="Normal"/>
    <w:rsid w:val="00AC5F1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1">
    <w:name w:val="font11"/>
    <w:basedOn w:val="Normal"/>
    <w:rsid w:val="00AC5F16"/>
    <w:pPr>
      <w:spacing w:before="100" w:beforeAutospacing="1" w:after="100" w:afterAutospacing="1" w:line="240" w:lineRule="auto"/>
    </w:pPr>
    <w:rPr>
      <w:rFonts w:ascii="Times New Roman" w:eastAsia="Times New Roman" w:hAnsi="Times New Roman" w:cs="Times New Roman"/>
    </w:rPr>
  </w:style>
  <w:style w:type="paragraph" w:customStyle="1" w:styleId="dhtmlwindow">
    <w:name w:val="dhtmlwindow"/>
    <w:basedOn w:val="Normal"/>
    <w:rsid w:val="00AC5F16"/>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handle">
    <w:name w:val="drag-handle"/>
    <w:basedOn w:val="Normal"/>
    <w:rsid w:val="00AC5F16"/>
    <w:pPr>
      <w:shd w:val="clear" w:color="auto" w:fill="000000"/>
      <w:spacing w:before="100" w:beforeAutospacing="1" w:after="100" w:afterAutospacing="1" w:line="240" w:lineRule="auto"/>
      <w:ind w:firstLine="45"/>
    </w:pPr>
    <w:rPr>
      <w:rFonts w:ascii="Arial" w:eastAsia="Times New Roman" w:hAnsi="Arial" w:cs="Arial"/>
      <w:b/>
      <w:bCs/>
      <w:color w:val="FFFFFF"/>
      <w:sz w:val="21"/>
      <w:szCs w:val="21"/>
    </w:rPr>
  </w:style>
  <w:style w:type="paragraph" w:customStyle="1" w:styleId="drag-contentarea">
    <w:name w:val="drag-contentarea"/>
    <w:basedOn w:val="Normal"/>
    <w:rsid w:val="00AC5F16"/>
    <w:pPr>
      <w:pBdr>
        <w:top w:val="single" w:sz="6" w:space="2" w:color="A52A2A"/>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rag-statusarea">
    <w:name w:val="drag-statusarea"/>
    <w:basedOn w:val="Normal"/>
    <w:rsid w:val="00AC5F16"/>
    <w:pPr>
      <w:pBdr>
        <w:top w:val="single" w:sz="6" w:space="0" w:color="808080"/>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resizearea">
    <w:name w:val="drag-resizearea"/>
    <w:basedOn w:val="Normal"/>
    <w:rsid w:val="00AC5F1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aexpand">
    <w:name w:val="aexpand"/>
    <w:basedOn w:val="Normal"/>
    <w:rsid w:val="00AC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chor1">
    <w:name w:val="panchor1"/>
    <w:basedOn w:val="Normal"/>
    <w:rsid w:val="00AC5F16"/>
    <w:pPr>
      <w:spacing w:before="100" w:beforeAutospacing="1" w:after="100" w:afterAutospacing="1" w:line="240" w:lineRule="auto"/>
    </w:pPr>
    <w:rPr>
      <w:rFonts w:ascii="Courier New" w:eastAsia="Times New Roman" w:hAnsi="Courier New" w:cs="Courier New"/>
      <w:color w:val="0000FF"/>
      <w:sz w:val="18"/>
      <w:szCs w:val="18"/>
      <w:u w:val="single"/>
    </w:rPr>
  </w:style>
  <w:style w:type="character" w:customStyle="1" w:styleId="cautarettlbar1">
    <w:name w:val="cautarettlbar1"/>
    <w:basedOn w:val="DefaultParagraphFont"/>
    <w:rsid w:val="00AC5F16"/>
    <w:rPr>
      <w:rFonts w:ascii="Tahoma" w:hAnsi="Tahoma" w:cs="Tahoma" w:hint="default"/>
      <w:b w:val="0"/>
      <w:bCs w:val="0"/>
      <w:color w:val="606060"/>
      <w:sz w:val="16"/>
      <w:szCs w:val="16"/>
    </w:rPr>
  </w:style>
  <w:style w:type="character" w:customStyle="1" w:styleId="cautareclosebtn1">
    <w:name w:val="cautareclosebtn1"/>
    <w:basedOn w:val="DefaultParagraphFont"/>
    <w:rsid w:val="00AC5F1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13463">
      <w:bodyDiv w:val="1"/>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335303533">
          <w:marLeft w:val="0"/>
          <w:marRight w:val="0"/>
          <w:marTop w:val="0"/>
          <w:marBottom w:val="0"/>
          <w:divBdr>
            <w:top w:val="none" w:sz="0" w:space="0" w:color="auto"/>
            <w:left w:val="none" w:sz="0" w:space="0" w:color="auto"/>
            <w:bottom w:val="none" w:sz="0" w:space="0" w:color="auto"/>
            <w:right w:val="none" w:sz="0" w:space="0" w:color="auto"/>
          </w:divBdr>
        </w:div>
        <w:div w:id="1999070187">
          <w:marLeft w:val="0"/>
          <w:marRight w:val="0"/>
          <w:marTop w:val="0"/>
          <w:marBottom w:val="0"/>
          <w:divBdr>
            <w:top w:val="none" w:sz="0" w:space="0" w:color="auto"/>
            <w:left w:val="none" w:sz="0" w:space="0" w:color="auto"/>
            <w:bottom w:val="none" w:sz="0" w:space="0" w:color="auto"/>
            <w:right w:val="none" w:sz="0" w:space="0" w:color="auto"/>
          </w:divBdr>
          <w:divsChild>
            <w:div w:id="1553154058">
              <w:marLeft w:val="0"/>
              <w:marRight w:val="0"/>
              <w:marTop w:val="60"/>
              <w:marBottom w:val="60"/>
              <w:divBdr>
                <w:top w:val="none" w:sz="0" w:space="0" w:color="auto"/>
                <w:left w:val="none" w:sz="0" w:space="0" w:color="auto"/>
                <w:bottom w:val="none" w:sz="0" w:space="0" w:color="auto"/>
                <w:right w:val="none" w:sz="0" w:space="0" w:color="auto"/>
              </w:divBdr>
            </w:div>
            <w:div w:id="1199780970">
              <w:marLeft w:val="0"/>
              <w:marRight w:val="0"/>
              <w:marTop w:val="0"/>
              <w:marBottom w:val="0"/>
              <w:divBdr>
                <w:top w:val="none" w:sz="0" w:space="0" w:color="auto"/>
                <w:left w:val="none" w:sz="0" w:space="0" w:color="auto"/>
                <w:bottom w:val="none" w:sz="0" w:space="0" w:color="auto"/>
                <w:right w:val="none" w:sz="0" w:space="0" w:color="auto"/>
              </w:divBdr>
            </w:div>
          </w:divsChild>
        </w:div>
        <w:div w:id="1670282573">
          <w:marLeft w:val="0"/>
          <w:marRight w:val="0"/>
          <w:marTop w:val="75"/>
          <w:marBottom w:val="75"/>
          <w:divBdr>
            <w:top w:val="single" w:sz="12" w:space="0" w:color="A0A0A0"/>
            <w:left w:val="none" w:sz="0" w:space="0" w:color="auto"/>
            <w:bottom w:val="none" w:sz="0" w:space="0" w:color="auto"/>
            <w:right w:val="none" w:sz="0" w:space="0" w:color="auto"/>
          </w:divBdr>
        </w:div>
        <w:div w:id="460267871">
          <w:marLeft w:val="0"/>
          <w:marRight w:val="0"/>
          <w:marTop w:val="0"/>
          <w:marBottom w:val="0"/>
          <w:divBdr>
            <w:top w:val="none" w:sz="0" w:space="0" w:color="auto"/>
            <w:left w:val="none" w:sz="0" w:space="0" w:color="auto"/>
            <w:bottom w:val="none" w:sz="0" w:space="0" w:color="auto"/>
            <w:right w:val="none" w:sz="0" w:space="0" w:color="auto"/>
          </w:divBdr>
        </w:div>
        <w:div w:id="985357125">
          <w:marLeft w:val="0"/>
          <w:marRight w:val="0"/>
          <w:marTop w:val="0"/>
          <w:marBottom w:val="0"/>
          <w:divBdr>
            <w:top w:val="none" w:sz="0" w:space="0" w:color="auto"/>
            <w:left w:val="none" w:sz="0" w:space="0" w:color="auto"/>
            <w:bottom w:val="none" w:sz="0" w:space="0" w:color="auto"/>
            <w:right w:val="none" w:sz="0" w:space="0" w:color="auto"/>
          </w:divBdr>
        </w:div>
        <w:div w:id="2122650632">
          <w:marLeft w:val="0"/>
          <w:marRight w:val="0"/>
          <w:marTop w:val="0"/>
          <w:marBottom w:val="0"/>
          <w:divBdr>
            <w:top w:val="none" w:sz="0" w:space="0" w:color="auto"/>
            <w:left w:val="none" w:sz="0" w:space="0" w:color="auto"/>
            <w:bottom w:val="none" w:sz="0" w:space="0" w:color="auto"/>
            <w:right w:val="none" w:sz="0" w:space="0" w:color="auto"/>
          </w:divBdr>
        </w:div>
        <w:div w:id="1924531118">
          <w:marLeft w:val="0"/>
          <w:marRight w:val="0"/>
          <w:marTop w:val="0"/>
          <w:marBottom w:val="0"/>
          <w:divBdr>
            <w:top w:val="none" w:sz="0" w:space="0" w:color="auto"/>
            <w:left w:val="none" w:sz="0" w:space="0" w:color="auto"/>
            <w:bottom w:val="none" w:sz="0" w:space="0" w:color="auto"/>
            <w:right w:val="none" w:sz="0" w:space="0" w:color="auto"/>
          </w:divBdr>
        </w:div>
        <w:div w:id="1037703513">
          <w:marLeft w:val="0"/>
          <w:marRight w:val="0"/>
          <w:marTop w:val="0"/>
          <w:marBottom w:val="0"/>
          <w:divBdr>
            <w:top w:val="none" w:sz="0" w:space="0" w:color="auto"/>
            <w:left w:val="none" w:sz="0" w:space="0" w:color="auto"/>
            <w:bottom w:val="none" w:sz="0" w:space="0" w:color="auto"/>
            <w:right w:val="none" w:sz="0" w:space="0" w:color="auto"/>
          </w:divBdr>
        </w:div>
        <w:div w:id="63186798">
          <w:marLeft w:val="0"/>
          <w:marRight w:val="0"/>
          <w:marTop w:val="0"/>
          <w:marBottom w:val="0"/>
          <w:divBdr>
            <w:top w:val="none" w:sz="0" w:space="0" w:color="auto"/>
            <w:left w:val="none" w:sz="0" w:space="0" w:color="auto"/>
            <w:bottom w:val="none" w:sz="0" w:space="0" w:color="auto"/>
            <w:right w:val="none" w:sz="0" w:space="0" w:color="auto"/>
          </w:divBdr>
        </w:div>
        <w:div w:id="967201394">
          <w:marLeft w:val="0"/>
          <w:marRight w:val="0"/>
          <w:marTop w:val="0"/>
          <w:marBottom w:val="0"/>
          <w:divBdr>
            <w:top w:val="none" w:sz="0" w:space="0" w:color="auto"/>
            <w:left w:val="none" w:sz="0" w:space="0" w:color="auto"/>
            <w:bottom w:val="none" w:sz="0" w:space="0" w:color="auto"/>
            <w:right w:val="none" w:sz="0" w:space="0" w:color="auto"/>
          </w:divBdr>
        </w:div>
        <w:div w:id="41558950">
          <w:marLeft w:val="0"/>
          <w:marRight w:val="0"/>
          <w:marTop w:val="75"/>
          <w:marBottom w:val="75"/>
          <w:divBdr>
            <w:top w:val="single" w:sz="12" w:space="0" w:color="A0A0A0"/>
            <w:left w:val="none" w:sz="0" w:space="0" w:color="auto"/>
            <w:bottom w:val="none" w:sz="0" w:space="0" w:color="auto"/>
            <w:right w:val="none" w:sz="0" w:space="0" w:color="auto"/>
          </w:divBdr>
        </w:div>
        <w:div w:id="636767360">
          <w:marLeft w:val="0"/>
          <w:marRight w:val="0"/>
          <w:marTop w:val="0"/>
          <w:marBottom w:val="0"/>
          <w:divBdr>
            <w:top w:val="none" w:sz="0" w:space="0" w:color="auto"/>
            <w:left w:val="none" w:sz="0" w:space="0" w:color="auto"/>
            <w:bottom w:val="none" w:sz="0" w:space="0" w:color="auto"/>
            <w:right w:val="none" w:sz="0" w:space="0" w:color="auto"/>
          </w:divBdr>
        </w:div>
        <w:div w:id="1679191734">
          <w:marLeft w:val="0"/>
          <w:marRight w:val="0"/>
          <w:marTop w:val="0"/>
          <w:marBottom w:val="0"/>
          <w:divBdr>
            <w:top w:val="none" w:sz="0" w:space="0" w:color="auto"/>
            <w:left w:val="none" w:sz="0" w:space="0" w:color="auto"/>
            <w:bottom w:val="none" w:sz="0" w:space="0" w:color="auto"/>
            <w:right w:val="none" w:sz="0" w:space="0" w:color="auto"/>
          </w:divBdr>
        </w:div>
        <w:div w:id="1968508486">
          <w:marLeft w:val="0"/>
          <w:marRight w:val="0"/>
          <w:marTop w:val="0"/>
          <w:marBottom w:val="0"/>
          <w:divBdr>
            <w:top w:val="none" w:sz="0" w:space="0" w:color="auto"/>
            <w:left w:val="none" w:sz="0" w:space="0" w:color="auto"/>
            <w:bottom w:val="none" w:sz="0" w:space="0" w:color="auto"/>
            <w:right w:val="none" w:sz="0" w:space="0" w:color="auto"/>
          </w:divBdr>
        </w:div>
        <w:div w:id="829561775">
          <w:marLeft w:val="0"/>
          <w:marRight w:val="0"/>
          <w:marTop w:val="0"/>
          <w:marBottom w:val="0"/>
          <w:divBdr>
            <w:top w:val="none" w:sz="0" w:space="0" w:color="auto"/>
            <w:left w:val="none" w:sz="0" w:space="0" w:color="auto"/>
            <w:bottom w:val="none" w:sz="0" w:space="0" w:color="auto"/>
            <w:right w:val="none" w:sz="0" w:space="0" w:color="auto"/>
          </w:divBdr>
        </w:div>
        <w:div w:id="97601712">
          <w:marLeft w:val="0"/>
          <w:marRight w:val="0"/>
          <w:marTop w:val="0"/>
          <w:marBottom w:val="0"/>
          <w:divBdr>
            <w:top w:val="none" w:sz="0" w:space="0" w:color="auto"/>
            <w:left w:val="none" w:sz="0" w:space="0" w:color="auto"/>
            <w:bottom w:val="none" w:sz="0" w:space="0" w:color="auto"/>
            <w:right w:val="none" w:sz="0" w:space="0" w:color="auto"/>
          </w:divBdr>
        </w:div>
        <w:div w:id="90668854">
          <w:marLeft w:val="0"/>
          <w:marRight w:val="0"/>
          <w:marTop w:val="75"/>
          <w:marBottom w:val="75"/>
          <w:divBdr>
            <w:top w:val="single" w:sz="12" w:space="0" w:color="A0A0A0"/>
            <w:left w:val="none" w:sz="0" w:space="0" w:color="auto"/>
            <w:bottom w:val="none" w:sz="0" w:space="0" w:color="auto"/>
            <w:right w:val="none" w:sz="0" w:space="0" w:color="auto"/>
          </w:divBdr>
        </w:div>
        <w:div w:id="1977756739">
          <w:marLeft w:val="0"/>
          <w:marRight w:val="0"/>
          <w:marTop w:val="0"/>
          <w:marBottom w:val="0"/>
          <w:divBdr>
            <w:top w:val="none" w:sz="0" w:space="0" w:color="auto"/>
            <w:left w:val="none" w:sz="0" w:space="0" w:color="auto"/>
            <w:bottom w:val="none" w:sz="0" w:space="0" w:color="auto"/>
            <w:right w:val="none" w:sz="0" w:space="0" w:color="auto"/>
          </w:divBdr>
        </w:div>
        <w:div w:id="367531491">
          <w:marLeft w:val="0"/>
          <w:marRight w:val="0"/>
          <w:marTop w:val="0"/>
          <w:marBottom w:val="0"/>
          <w:divBdr>
            <w:top w:val="none" w:sz="0" w:space="0" w:color="auto"/>
            <w:left w:val="none" w:sz="0" w:space="0" w:color="auto"/>
            <w:bottom w:val="none" w:sz="0" w:space="0" w:color="auto"/>
            <w:right w:val="none" w:sz="0" w:space="0" w:color="auto"/>
          </w:divBdr>
        </w:div>
        <w:div w:id="1126970193">
          <w:marLeft w:val="0"/>
          <w:marRight w:val="0"/>
          <w:marTop w:val="0"/>
          <w:marBottom w:val="0"/>
          <w:divBdr>
            <w:top w:val="none" w:sz="0" w:space="0" w:color="auto"/>
            <w:left w:val="none" w:sz="0" w:space="0" w:color="auto"/>
            <w:bottom w:val="none" w:sz="0" w:space="0" w:color="auto"/>
            <w:right w:val="none" w:sz="0" w:space="0" w:color="auto"/>
          </w:divBdr>
        </w:div>
        <w:div w:id="1055394393">
          <w:marLeft w:val="0"/>
          <w:marRight w:val="0"/>
          <w:marTop w:val="0"/>
          <w:marBottom w:val="0"/>
          <w:divBdr>
            <w:top w:val="none" w:sz="0" w:space="0" w:color="auto"/>
            <w:left w:val="none" w:sz="0" w:space="0" w:color="auto"/>
            <w:bottom w:val="none" w:sz="0" w:space="0" w:color="auto"/>
            <w:right w:val="none" w:sz="0" w:space="0" w:color="auto"/>
          </w:divBdr>
        </w:div>
        <w:div w:id="49505177">
          <w:marLeft w:val="0"/>
          <w:marRight w:val="0"/>
          <w:marTop w:val="0"/>
          <w:marBottom w:val="0"/>
          <w:divBdr>
            <w:top w:val="none" w:sz="0" w:space="0" w:color="auto"/>
            <w:left w:val="none" w:sz="0" w:space="0" w:color="auto"/>
            <w:bottom w:val="none" w:sz="0" w:space="0" w:color="auto"/>
            <w:right w:val="none" w:sz="0" w:space="0" w:color="auto"/>
          </w:divBdr>
        </w:div>
        <w:div w:id="803154722">
          <w:marLeft w:val="0"/>
          <w:marRight w:val="0"/>
          <w:marTop w:val="75"/>
          <w:marBottom w:val="75"/>
          <w:divBdr>
            <w:top w:val="single" w:sz="12" w:space="0" w:color="A0A0A0"/>
            <w:left w:val="none" w:sz="0" w:space="0" w:color="auto"/>
            <w:bottom w:val="none" w:sz="0" w:space="0" w:color="auto"/>
            <w:right w:val="none" w:sz="0" w:space="0" w:color="auto"/>
          </w:divBdr>
        </w:div>
        <w:div w:id="1140808399">
          <w:marLeft w:val="0"/>
          <w:marRight w:val="0"/>
          <w:marTop w:val="0"/>
          <w:marBottom w:val="0"/>
          <w:divBdr>
            <w:top w:val="none" w:sz="0" w:space="0" w:color="auto"/>
            <w:left w:val="none" w:sz="0" w:space="0" w:color="auto"/>
            <w:bottom w:val="none" w:sz="0" w:space="0" w:color="auto"/>
            <w:right w:val="none" w:sz="0" w:space="0" w:color="auto"/>
          </w:divBdr>
        </w:div>
        <w:div w:id="1350058338">
          <w:marLeft w:val="0"/>
          <w:marRight w:val="0"/>
          <w:marTop w:val="0"/>
          <w:marBottom w:val="0"/>
          <w:divBdr>
            <w:top w:val="none" w:sz="0" w:space="0" w:color="auto"/>
            <w:left w:val="none" w:sz="0" w:space="0" w:color="auto"/>
            <w:bottom w:val="none" w:sz="0" w:space="0" w:color="auto"/>
            <w:right w:val="none" w:sz="0" w:space="0" w:color="auto"/>
          </w:divBdr>
        </w:div>
        <w:div w:id="1956908964">
          <w:marLeft w:val="0"/>
          <w:marRight w:val="0"/>
          <w:marTop w:val="0"/>
          <w:marBottom w:val="0"/>
          <w:divBdr>
            <w:top w:val="none" w:sz="0" w:space="0" w:color="auto"/>
            <w:left w:val="none" w:sz="0" w:space="0" w:color="auto"/>
            <w:bottom w:val="none" w:sz="0" w:space="0" w:color="auto"/>
            <w:right w:val="none" w:sz="0" w:space="0" w:color="auto"/>
          </w:divBdr>
        </w:div>
        <w:div w:id="688870931">
          <w:marLeft w:val="0"/>
          <w:marRight w:val="0"/>
          <w:marTop w:val="75"/>
          <w:marBottom w:val="75"/>
          <w:divBdr>
            <w:top w:val="single" w:sz="12" w:space="0" w:color="A0A0A0"/>
            <w:left w:val="none" w:sz="0" w:space="0" w:color="auto"/>
            <w:bottom w:val="none" w:sz="0" w:space="0" w:color="auto"/>
            <w:right w:val="none" w:sz="0" w:space="0" w:color="auto"/>
          </w:divBdr>
        </w:div>
        <w:div w:id="723336820">
          <w:marLeft w:val="0"/>
          <w:marRight w:val="0"/>
          <w:marTop w:val="0"/>
          <w:marBottom w:val="0"/>
          <w:divBdr>
            <w:top w:val="none" w:sz="0" w:space="0" w:color="auto"/>
            <w:left w:val="none" w:sz="0" w:space="0" w:color="auto"/>
            <w:bottom w:val="none" w:sz="0" w:space="0" w:color="auto"/>
            <w:right w:val="none" w:sz="0" w:space="0" w:color="auto"/>
          </w:divBdr>
        </w:div>
        <w:div w:id="202835846">
          <w:marLeft w:val="0"/>
          <w:marRight w:val="0"/>
          <w:marTop w:val="0"/>
          <w:marBottom w:val="0"/>
          <w:divBdr>
            <w:top w:val="none" w:sz="0" w:space="0" w:color="auto"/>
            <w:left w:val="none" w:sz="0" w:space="0" w:color="auto"/>
            <w:bottom w:val="none" w:sz="0" w:space="0" w:color="auto"/>
            <w:right w:val="none" w:sz="0" w:space="0" w:color="auto"/>
          </w:divBdr>
        </w:div>
        <w:div w:id="1820881673">
          <w:marLeft w:val="0"/>
          <w:marRight w:val="0"/>
          <w:marTop w:val="0"/>
          <w:marBottom w:val="0"/>
          <w:divBdr>
            <w:top w:val="single" w:sz="48" w:space="0" w:color="F0F0F0"/>
            <w:left w:val="none" w:sz="0" w:space="0" w:color="auto"/>
            <w:bottom w:val="none" w:sz="0" w:space="0" w:color="auto"/>
            <w:right w:val="none" w:sz="0" w:space="0" w:color="auto"/>
          </w:divBdr>
          <w:divsChild>
            <w:div w:id="1126703612">
              <w:marLeft w:val="0"/>
              <w:marRight w:val="0"/>
              <w:marTop w:val="0"/>
              <w:marBottom w:val="0"/>
              <w:divBdr>
                <w:top w:val="none" w:sz="0" w:space="0" w:color="auto"/>
                <w:left w:val="none" w:sz="0" w:space="0" w:color="auto"/>
                <w:bottom w:val="none" w:sz="0" w:space="0" w:color="auto"/>
                <w:right w:val="none" w:sz="0" w:space="0" w:color="auto"/>
              </w:divBdr>
            </w:div>
            <w:div w:id="1260335566">
              <w:marLeft w:val="0"/>
              <w:marRight w:val="0"/>
              <w:marTop w:val="0"/>
              <w:marBottom w:val="0"/>
              <w:divBdr>
                <w:top w:val="none" w:sz="0" w:space="0" w:color="auto"/>
                <w:left w:val="none" w:sz="0" w:space="0" w:color="auto"/>
                <w:bottom w:val="none" w:sz="0" w:space="0" w:color="auto"/>
                <w:right w:val="none" w:sz="0" w:space="0" w:color="auto"/>
              </w:divBdr>
            </w:div>
            <w:div w:id="1407651198">
              <w:marLeft w:val="0"/>
              <w:marRight w:val="0"/>
              <w:marTop w:val="0"/>
              <w:marBottom w:val="0"/>
              <w:divBdr>
                <w:top w:val="none" w:sz="0" w:space="0" w:color="auto"/>
                <w:left w:val="none" w:sz="0" w:space="0" w:color="auto"/>
                <w:bottom w:val="none" w:sz="0" w:space="0" w:color="auto"/>
                <w:right w:val="none" w:sz="0" w:space="0" w:color="auto"/>
              </w:divBdr>
            </w:div>
            <w:div w:id="934094238">
              <w:marLeft w:val="0"/>
              <w:marRight w:val="0"/>
              <w:marTop w:val="0"/>
              <w:marBottom w:val="0"/>
              <w:divBdr>
                <w:top w:val="none" w:sz="0" w:space="0" w:color="auto"/>
                <w:left w:val="none" w:sz="0" w:space="0" w:color="auto"/>
                <w:bottom w:val="none" w:sz="0" w:space="0" w:color="auto"/>
                <w:right w:val="none" w:sz="0" w:space="0" w:color="auto"/>
              </w:divBdr>
            </w:div>
            <w:div w:id="1079055080">
              <w:marLeft w:val="0"/>
              <w:marRight w:val="0"/>
              <w:marTop w:val="0"/>
              <w:marBottom w:val="0"/>
              <w:divBdr>
                <w:top w:val="none" w:sz="0" w:space="0" w:color="auto"/>
                <w:left w:val="none" w:sz="0" w:space="0" w:color="auto"/>
                <w:bottom w:val="none" w:sz="0" w:space="0" w:color="auto"/>
                <w:right w:val="none" w:sz="0" w:space="0" w:color="auto"/>
              </w:divBdr>
            </w:div>
            <w:div w:id="1497111653">
              <w:marLeft w:val="0"/>
              <w:marRight w:val="0"/>
              <w:marTop w:val="0"/>
              <w:marBottom w:val="0"/>
              <w:divBdr>
                <w:top w:val="none" w:sz="0" w:space="0" w:color="auto"/>
                <w:left w:val="none" w:sz="0" w:space="0" w:color="auto"/>
                <w:bottom w:val="none" w:sz="0" w:space="0" w:color="auto"/>
                <w:right w:val="none" w:sz="0" w:space="0" w:color="auto"/>
              </w:divBdr>
              <w:divsChild>
                <w:div w:id="1910572311">
                  <w:marLeft w:val="0"/>
                  <w:marRight w:val="0"/>
                  <w:marTop w:val="0"/>
                  <w:marBottom w:val="0"/>
                  <w:divBdr>
                    <w:top w:val="none" w:sz="0" w:space="0" w:color="auto"/>
                    <w:left w:val="none" w:sz="0" w:space="0" w:color="auto"/>
                    <w:bottom w:val="none" w:sz="0" w:space="0" w:color="auto"/>
                    <w:right w:val="none" w:sz="0" w:space="0" w:color="auto"/>
                  </w:divBdr>
                  <w:divsChild>
                    <w:div w:id="308097624">
                      <w:marLeft w:val="0"/>
                      <w:marRight w:val="0"/>
                      <w:marTop w:val="0"/>
                      <w:marBottom w:val="0"/>
                      <w:divBdr>
                        <w:top w:val="none" w:sz="0" w:space="0" w:color="auto"/>
                        <w:left w:val="none" w:sz="0" w:space="0" w:color="auto"/>
                        <w:bottom w:val="none" w:sz="0" w:space="0" w:color="auto"/>
                        <w:right w:val="none" w:sz="0" w:space="0" w:color="auto"/>
                      </w:divBdr>
                    </w:div>
                    <w:div w:id="182331729">
                      <w:marLeft w:val="0"/>
                      <w:marRight w:val="0"/>
                      <w:marTop w:val="0"/>
                      <w:marBottom w:val="0"/>
                      <w:divBdr>
                        <w:top w:val="none" w:sz="0" w:space="0" w:color="auto"/>
                        <w:left w:val="none" w:sz="0" w:space="0" w:color="auto"/>
                        <w:bottom w:val="none" w:sz="0" w:space="0" w:color="auto"/>
                        <w:right w:val="none" w:sz="0" w:space="0" w:color="auto"/>
                      </w:divBdr>
                    </w:div>
                    <w:div w:id="255333915">
                      <w:marLeft w:val="0"/>
                      <w:marRight w:val="0"/>
                      <w:marTop w:val="0"/>
                      <w:marBottom w:val="0"/>
                      <w:divBdr>
                        <w:top w:val="none" w:sz="0" w:space="0" w:color="auto"/>
                        <w:left w:val="none" w:sz="0" w:space="0" w:color="auto"/>
                        <w:bottom w:val="none" w:sz="0" w:space="0" w:color="auto"/>
                        <w:right w:val="none" w:sz="0" w:space="0" w:color="auto"/>
                      </w:divBdr>
                    </w:div>
                    <w:div w:id="6091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7971</Words>
  <Characters>45437</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Sararu</dc:creator>
  <cp:lastModifiedBy>Adina Nani</cp:lastModifiedBy>
  <cp:revision>2</cp:revision>
  <cp:lastPrinted>2014-03-05T08:56:00Z</cp:lastPrinted>
  <dcterms:created xsi:type="dcterms:W3CDTF">2016-02-10T09:33:00Z</dcterms:created>
  <dcterms:modified xsi:type="dcterms:W3CDTF">2016-02-10T09:33:00Z</dcterms:modified>
</cp:coreProperties>
</file>