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8705D3">
        <w:rPr>
          <w:rFonts w:ascii="Times New Roman" w:hAnsi="Times New Roman" w:cs="Times New Roman"/>
          <w:b/>
          <w:lang w:val="ro-RO"/>
        </w:rPr>
        <w:t>Cauza</w:t>
      </w:r>
      <w:r w:rsidR="00340CE2" w:rsidRPr="001374F9">
        <w:rPr>
          <w:rFonts w:ascii="Times New Roman" w:hAnsi="Times New Roman" w:cs="Times New Roman"/>
          <w:b/>
          <w:lang w:val="ro-RO"/>
        </w:rPr>
        <w:t xml:space="preserve"> </w:t>
      </w:r>
      <w:r w:rsidR="008705D3" w:rsidRPr="008705D3">
        <w:rPr>
          <w:rFonts w:ascii="Times New Roman" w:hAnsi="Times New Roman" w:cs="Times New Roman"/>
          <w:b/>
          <w:lang w:val="ro-RO"/>
        </w:rPr>
        <w:t>C-</w:t>
      </w:r>
      <w:r w:rsidR="00664C4A">
        <w:rPr>
          <w:rFonts w:ascii="Times New Roman" w:hAnsi="Times New Roman" w:cs="Times New Roman"/>
          <w:b/>
          <w:lang w:val="ro-RO"/>
        </w:rPr>
        <w:t>387</w:t>
      </w:r>
      <w:r w:rsidR="008705D3" w:rsidRPr="008705D3">
        <w:rPr>
          <w:rFonts w:ascii="Times New Roman" w:hAnsi="Times New Roman" w:cs="Times New Roman"/>
          <w:b/>
          <w:lang w:val="ro-RO"/>
        </w:rPr>
        <w:t>/19</w:t>
      </w:r>
    </w:p>
    <w:p w:rsidR="008705D3" w:rsidRDefault="00664C4A" w:rsidP="008D247A">
      <w:pPr>
        <w:tabs>
          <w:tab w:val="left" w:pos="3705"/>
          <w:tab w:val="center" w:pos="5085"/>
        </w:tabs>
        <w:spacing w:before="120" w:after="120" w:line="276" w:lineRule="auto"/>
        <w:jc w:val="center"/>
        <w:rPr>
          <w:rFonts w:ascii="Times New Roman" w:hAnsi="Times New Roman" w:cs="Times New Roman"/>
          <w:lang w:val="ro-RO"/>
        </w:rPr>
      </w:pPr>
      <w:r w:rsidRPr="00664C4A">
        <w:rPr>
          <w:rFonts w:ascii="Times New Roman" w:hAnsi="Times New Roman" w:cs="Times New Roman"/>
          <w:lang w:val="ro-RO"/>
        </w:rPr>
        <w:t>Raad van State - RTS infra BVBA, Aannemingsbedrijf Norré-Behaegel/Vlaams Gewest</w:t>
      </w:r>
    </w:p>
    <w:p w:rsidR="008D247A" w:rsidRPr="00D557B7" w:rsidRDefault="00D557B7" w:rsidP="008D247A">
      <w:pPr>
        <w:tabs>
          <w:tab w:val="left" w:pos="3705"/>
          <w:tab w:val="center" w:pos="5085"/>
        </w:tabs>
        <w:spacing w:before="120" w:after="120" w:line="276" w:lineRule="auto"/>
        <w:jc w:val="center"/>
        <w:rPr>
          <w:rFonts w:ascii="Times New Roman" w:hAnsi="Times New Roman" w:cs="Times New Roman"/>
          <w:b/>
          <w:lang w:val="ro-RO"/>
        </w:rPr>
      </w:pPr>
      <w:r w:rsidRPr="00D557B7">
        <w:rPr>
          <w:rFonts w:ascii="Times New Roman" w:hAnsi="Times New Roman" w:cs="Times New Roman"/>
          <w:b/>
          <w:lang w:val="ro-RO"/>
        </w:rPr>
        <w:t xml:space="preserve">Hotărârea </w:t>
      </w:r>
      <w:r w:rsidR="008D247A" w:rsidRPr="00D557B7">
        <w:rPr>
          <w:rFonts w:ascii="Times New Roman" w:hAnsi="Times New Roman" w:cs="Times New Roman"/>
          <w:b/>
          <w:lang w:val="ro-RO"/>
        </w:rPr>
        <w:t>Curții (Camera a</w:t>
      </w:r>
      <w:r w:rsidR="008D247A" w:rsidRPr="00D557B7">
        <w:rPr>
          <w:b/>
        </w:rPr>
        <w:t xml:space="preserve"> </w:t>
      </w:r>
      <w:r w:rsidRPr="00D557B7">
        <w:rPr>
          <w:rFonts w:ascii="Times New Roman" w:hAnsi="Times New Roman" w:cs="Times New Roman"/>
          <w:b/>
          <w:lang w:val="ro-RO"/>
        </w:rPr>
        <w:t>patra</w:t>
      </w:r>
      <w:r w:rsidR="008D247A" w:rsidRPr="00D557B7">
        <w:rPr>
          <w:rFonts w:ascii="Times New Roman" w:hAnsi="Times New Roman" w:cs="Times New Roman"/>
          <w:b/>
          <w:lang w:val="ro-RO"/>
        </w:rPr>
        <w:t>)</w:t>
      </w:r>
    </w:p>
    <w:p w:rsidR="00D557B7" w:rsidRPr="00D557B7" w:rsidRDefault="00D557B7" w:rsidP="00D557B7">
      <w:pPr>
        <w:tabs>
          <w:tab w:val="left" w:pos="3705"/>
          <w:tab w:val="center" w:pos="5085"/>
        </w:tabs>
        <w:spacing w:before="120" w:after="120" w:line="276" w:lineRule="auto"/>
        <w:jc w:val="center"/>
        <w:rPr>
          <w:rFonts w:ascii="Times New Roman" w:hAnsi="Times New Roman" w:cs="Times New Roman"/>
          <w:lang w:val="ro-RO"/>
        </w:rPr>
      </w:pPr>
      <w:r w:rsidRPr="00D557B7">
        <w:rPr>
          <w:rFonts w:ascii="Times New Roman" w:hAnsi="Times New Roman" w:cs="Times New Roman"/>
          <w:lang w:val="ro-RO"/>
        </w:rPr>
        <w:t>14 ianuarie 2021</w:t>
      </w: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A735AB" w:rsidRPr="00A735AB">
        <w:rPr>
          <w:rFonts w:ascii="Times New Roman" w:hAnsi="Times New Roman" w:cs="Times New Roman"/>
        </w:rPr>
        <w:t>ECLI:EU:C:2021:13</w:t>
      </w:r>
      <w:bookmarkStart w:id="0" w:name="_GoBack"/>
      <w:bookmarkEnd w:id="0"/>
    </w:p>
    <w:p w:rsidR="00666313"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EC09DE" w:rsidRPr="00EC09DE">
        <w:rPr>
          <w:rFonts w:ascii="Times New Roman" w:hAnsi="Times New Roman" w:cs="Times New Roman"/>
          <w:lang w:val="ro-RO"/>
        </w:rPr>
        <w:t>62019CN0387</w:t>
      </w:r>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D15723" w:rsidRPr="001374F9">
        <w:rPr>
          <w:rFonts w:ascii="Times New Roman" w:hAnsi="Times New Roman" w:cs="Times New Roman"/>
          <w:lang w:val="ro-RO"/>
        </w:rPr>
        <w:t xml:space="preserve">libertatea de </w:t>
      </w:r>
      <w:r w:rsidR="00666313">
        <w:rPr>
          <w:rFonts w:ascii="Times New Roman" w:hAnsi="Times New Roman" w:cs="Times New Roman"/>
          <w:lang w:val="ro-RO"/>
        </w:rPr>
        <w:t>reglementare</w:t>
      </w:r>
      <w:r w:rsidR="00D15723" w:rsidRPr="001374F9">
        <w:rPr>
          <w:rFonts w:ascii="Times New Roman" w:hAnsi="Times New Roman" w:cs="Times New Roman"/>
          <w:lang w:val="ro-RO"/>
        </w:rPr>
        <w:t>, libera prestare a serviciilor, armonizare legislativă</w:t>
      </w:r>
    </w:p>
    <w:p w:rsidR="00B3364A" w:rsidRDefault="004951D2" w:rsidP="00B3364A">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886DBB" w:rsidRPr="00886DBB">
        <w:rPr>
          <w:rFonts w:ascii="Times New Roman" w:hAnsi="Times New Roman" w:cs="Times New Roman"/>
        </w:rPr>
        <w:t>”</w:t>
      </w:r>
      <w:r w:rsidR="00664C4A" w:rsidRPr="00664C4A">
        <w:rPr>
          <w:rFonts w:ascii="Times New Roman" w:hAnsi="Times New Roman" w:cs="Times New Roman"/>
          <w:lang w:val="ro-RO"/>
        </w:rPr>
        <w:t>trimitere preliminară, achiziții publice</w:t>
      </w:r>
      <w:r w:rsidR="00B3364A">
        <w:rPr>
          <w:rFonts w:ascii="Times New Roman" w:hAnsi="Times New Roman" w:cs="Times New Roman"/>
          <w:lang w:val="ro-RO"/>
        </w:rPr>
        <w:t xml:space="preserve">, </w:t>
      </w:r>
      <w:proofErr w:type="spellStart"/>
      <w:r w:rsidR="00B3364A" w:rsidRPr="00011810">
        <w:rPr>
          <w:rFonts w:ascii="Times New Roman" w:hAnsi="Times New Roman" w:cs="Times New Roman"/>
        </w:rPr>
        <w:t>Directiva</w:t>
      </w:r>
      <w:proofErr w:type="spellEnd"/>
      <w:r w:rsidR="00B3364A" w:rsidRPr="00011810">
        <w:rPr>
          <w:rFonts w:ascii="Times New Roman" w:hAnsi="Times New Roman" w:cs="Times New Roman"/>
        </w:rPr>
        <w:t xml:space="preserve"> 2014/24/UE</w:t>
      </w:r>
      <w:r w:rsidR="00B3364A" w:rsidRPr="00B3364A">
        <w:rPr>
          <w:rFonts w:ascii="Times New Roman" w:hAnsi="Times New Roman" w:cs="Times New Roman"/>
        </w:rPr>
        <w:t xml:space="preserve"> </w:t>
      </w:r>
      <w:r w:rsidR="00B3364A">
        <w:rPr>
          <w:rFonts w:ascii="Times New Roman" w:hAnsi="Times New Roman" w:cs="Times New Roman"/>
        </w:rPr>
        <w:t>– a</w:t>
      </w:r>
      <w:r w:rsidR="00B3364A" w:rsidRPr="00011810">
        <w:rPr>
          <w:rFonts w:ascii="Times New Roman" w:hAnsi="Times New Roman" w:cs="Times New Roman"/>
        </w:rPr>
        <w:t>rt</w:t>
      </w:r>
      <w:r w:rsidR="00B3364A">
        <w:rPr>
          <w:rFonts w:ascii="Times New Roman" w:hAnsi="Times New Roman" w:cs="Times New Roman"/>
        </w:rPr>
        <w:t>.</w:t>
      </w:r>
      <w:r w:rsidR="00B3364A" w:rsidRPr="00011810">
        <w:rPr>
          <w:rFonts w:ascii="Times New Roman" w:hAnsi="Times New Roman" w:cs="Times New Roman"/>
        </w:rPr>
        <w:t xml:space="preserve"> 57 </w:t>
      </w:r>
      <w:proofErr w:type="spellStart"/>
      <w:r w:rsidR="00B3364A" w:rsidRPr="00011810">
        <w:rPr>
          <w:rFonts w:ascii="Times New Roman" w:hAnsi="Times New Roman" w:cs="Times New Roman"/>
        </w:rPr>
        <w:t>alin</w:t>
      </w:r>
      <w:proofErr w:type="spellEnd"/>
      <w:r w:rsidR="00B3364A">
        <w:rPr>
          <w:rFonts w:ascii="Times New Roman" w:hAnsi="Times New Roman" w:cs="Times New Roman"/>
        </w:rPr>
        <w:t>.</w:t>
      </w:r>
      <w:r w:rsidR="00B3364A" w:rsidRPr="00011810">
        <w:rPr>
          <w:rFonts w:ascii="Times New Roman" w:hAnsi="Times New Roman" w:cs="Times New Roman"/>
        </w:rPr>
        <w:t xml:space="preserve"> (6)</w:t>
      </w:r>
      <w:r w:rsidR="00B3364A">
        <w:rPr>
          <w:rFonts w:ascii="Times New Roman" w:hAnsi="Times New Roman" w:cs="Times New Roman"/>
        </w:rPr>
        <w:t>, m</w:t>
      </w:r>
      <w:r w:rsidR="00B3364A" w:rsidRPr="00011810">
        <w:rPr>
          <w:rFonts w:ascii="Times New Roman" w:hAnsi="Times New Roman" w:cs="Times New Roman"/>
        </w:rPr>
        <w:t xml:space="preserve">otive facultative de </w:t>
      </w:r>
      <w:proofErr w:type="spellStart"/>
      <w:r w:rsidR="00B3364A" w:rsidRPr="00011810">
        <w:rPr>
          <w:rFonts w:ascii="Times New Roman" w:hAnsi="Times New Roman" w:cs="Times New Roman"/>
        </w:rPr>
        <w:t>excludere</w:t>
      </w:r>
      <w:proofErr w:type="spellEnd"/>
      <w:r w:rsidR="00B3364A">
        <w:rPr>
          <w:rFonts w:ascii="Times New Roman" w:hAnsi="Times New Roman" w:cs="Times New Roman"/>
        </w:rPr>
        <w:t xml:space="preserve">, </w:t>
      </w:r>
      <w:proofErr w:type="spellStart"/>
      <w:r w:rsidR="00B3364A">
        <w:rPr>
          <w:rFonts w:ascii="Times New Roman" w:hAnsi="Times New Roman" w:cs="Times New Roman"/>
        </w:rPr>
        <w:t>m</w:t>
      </w:r>
      <w:r w:rsidR="00B3364A" w:rsidRPr="00011810">
        <w:rPr>
          <w:rFonts w:ascii="Times New Roman" w:hAnsi="Times New Roman" w:cs="Times New Roman"/>
        </w:rPr>
        <w:t>ăsuri</w:t>
      </w:r>
      <w:proofErr w:type="spellEnd"/>
      <w:r w:rsidR="00B3364A" w:rsidRPr="00011810">
        <w:rPr>
          <w:rFonts w:ascii="Times New Roman" w:hAnsi="Times New Roman" w:cs="Times New Roman"/>
        </w:rPr>
        <w:t xml:space="preserve"> </w:t>
      </w:r>
      <w:proofErr w:type="spellStart"/>
      <w:r w:rsidR="00B3364A" w:rsidRPr="00011810">
        <w:rPr>
          <w:rFonts w:ascii="Times New Roman" w:hAnsi="Times New Roman" w:cs="Times New Roman"/>
        </w:rPr>
        <w:t>luate</w:t>
      </w:r>
      <w:proofErr w:type="spellEnd"/>
      <w:r w:rsidR="00B3364A" w:rsidRPr="00011810">
        <w:rPr>
          <w:rFonts w:ascii="Times New Roman" w:hAnsi="Times New Roman" w:cs="Times New Roman"/>
        </w:rPr>
        <w:t xml:space="preserve"> de </w:t>
      </w:r>
      <w:proofErr w:type="spellStart"/>
      <w:r w:rsidR="00B3364A" w:rsidRPr="00011810">
        <w:rPr>
          <w:rFonts w:ascii="Times New Roman" w:hAnsi="Times New Roman" w:cs="Times New Roman"/>
        </w:rPr>
        <w:t>operatorul</w:t>
      </w:r>
      <w:proofErr w:type="spellEnd"/>
      <w:r w:rsidR="00B3364A" w:rsidRPr="00011810">
        <w:rPr>
          <w:rFonts w:ascii="Times New Roman" w:hAnsi="Times New Roman" w:cs="Times New Roman"/>
        </w:rPr>
        <w:t xml:space="preserve"> economic </w:t>
      </w:r>
      <w:proofErr w:type="spellStart"/>
      <w:r w:rsidR="00B3364A" w:rsidRPr="00011810">
        <w:rPr>
          <w:rFonts w:ascii="Times New Roman" w:hAnsi="Times New Roman" w:cs="Times New Roman"/>
        </w:rPr>
        <w:t>pentru</w:t>
      </w:r>
      <w:proofErr w:type="spellEnd"/>
      <w:r w:rsidR="00B3364A" w:rsidRPr="00011810">
        <w:rPr>
          <w:rFonts w:ascii="Times New Roman" w:hAnsi="Times New Roman" w:cs="Times New Roman"/>
        </w:rPr>
        <w:t xml:space="preserve"> a‑</w:t>
      </w:r>
      <w:proofErr w:type="spellStart"/>
      <w:r w:rsidR="00B3364A" w:rsidRPr="00011810">
        <w:rPr>
          <w:rFonts w:ascii="Times New Roman" w:hAnsi="Times New Roman" w:cs="Times New Roman"/>
        </w:rPr>
        <w:t>și</w:t>
      </w:r>
      <w:proofErr w:type="spellEnd"/>
      <w:r w:rsidR="00B3364A" w:rsidRPr="00011810">
        <w:rPr>
          <w:rFonts w:ascii="Times New Roman" w:hAnsi="Times New Roman" w:cs="Times New Roman"/>
        </w:rPr>
        <w:t xml:space="preserve"> </w:t>
      </w:r>
      <w:proofErr w:type="spellStart"/>
      <w:r w:rsidR="00B3364A" w:rsidRPr="00011810">
        <w:rPr>
          <w:rFonts w:ascii="Times New Roman" w:hAnsi="Times New Roman" w:cs="Times New Roman"/>
        </w:rPr>
        <w:t>demonstra</w:t>
      </w:r>
      <w:proofErr w:type="spellEnd"/>
      <w:r w:rsidR="00B3364A" w:rsidRPr="00011810">
        <w:rPr>
          <w:rFonts w:ascii="Times New Roman" w:hAnsi="Times New Roman" w:cs="Times New Roman"/>
        </w:rPr>
        <w:t xml:space="preserve"> </w:t>
      </w:r>
      <w:proofErr w:type="spellStart"/>
      <w:r w:rsidR="00B3364A" w:rsidRPr="00011810">
        <w:rPr>
          <w:rFonts w:ascii="Times New Roman" w:hAnsi="Times New Roman" w:cs="Times New Roman"/>
        </w:rPr>
        <w:t>fiabilitatea</w:t>
      </w:r>
      <w:proofErr w:type="spellEnd"/>
      <w:r w:rsidR="00B3364A" w:rsidRPr="00011810">
        <w:rPr>
          <w:rFonts w:ascii="Times New Roman" w:hAnsi="Times New Roman" w:cs="Times New Roman"/>
        </w:rPr>
        <w:t xml:space="preserve"> </w:t>
      </w:r>
      <w:proofErr w:type="spellStart"/>
      <w:r w:rsidR="00B3364A" w:rsidRPr="00011810">
        <w:rPr>
          <w:rFonts w:ascii="Times New Roman" w:hAnsi="Times New Roman" w:cs="Times New Roman"/>
        </w:rPr>
        <w:t>în</w:t>
      </w:r>
      <w:proofErr w:type="spellEnd"/>
      <w:r w:rsidR="00B3364A" w:rsidRPr="00011810">
        <w:rPr>
          <w:rFonts w:ascii="Times New Roman" w:hAnsi="Times New Roman" w:cs="Times New Roman"/>
        </w:rPr>
        <w:t xml:space="preserve"> </w:t>
      </w:r>
      <w:proofErr w:type="spellStart"/>
      <w:r w:rsidR="00B3364A" w:rsidRPr="00011810">
        <w:rPr>
          <w:rFonts w:ascii="Times New Roman" w:hAnsi="Times New Roman" w:cs="Times New Roman"/>
        </w:rPr>
        <w:t>pofida</w:t>
      </w:r>
      <w:proofErr w:type="spellEnd"/>
      <w:r w:rsidR="00B3364A" w:rsidRPr="00011810">
        <w:rPr>
          <w:rFonts w:ascii="Times New Roman" w:hAnsi="Times New Roman" w:cs="Times New Roman"/>
        </w:rPr>
        <w:t xml:space="preserve"> </w:t>
      </w:r>
      <w:proofErr w:type="spellStart"/>
      <w:r w:rsidR="00B3364A" w:rsidRPr="00011810">
        <w:rPr>
          <w:rFonts w:ascii="Times New Roman" w:hAnsi="Times New Roman" w:cs="Times New Roman"/>
        </w:rPr>
        <w:t>existenței</w:t>
      </w:r>
      <w:proofErr w:type="spellEnd"/>
      <w:r w:rsidR="00B3364A" w:rsidRPr="00011810">
        <w:rPr>
          <w:rFonts w:ascii="Times New Roman" w:hAnsi="Times New Roman" w:cs="Times New Roman"/>
        </w:rPr>
        <w:t xml:space="preserve"> </w:t>
      </w:r>
      <w:proofErr w:type="spellStart"/>
      <w:r w:rsidR="00B3364A" w:rsidRPr="00011810">
        <w:rPr>
          <w:rFonts w:ascii="Times New Roman" w:hAnsi="Times New Roman" w:cs="Times New Roman"/>
        </w:rPr>
        <w:t>unu</w:t>
      </w:r>
      <w:r w:rsidR="00B3364A">
        <w:rPr>
          <w:rFonts w:ascii="Times New Roman" w:hAnsi="Times New Roman" w:cs="Times New Roman"/>
        </w:rPr>
        <w:t>i</w:t>
      </w:r>
      <w:proofErr w:type="spellEnd"/>
      <w:r w:rsidR="00B3364A">
        <w:rPr>
          <w:rFonts w:ascii="Times New Roman" w:hAnsi="Times New Roman" w:cs="Times New Roman"/>
        </w:rPr>
        <w:t xml:space="preserve"> </w:t>
      </w:r>
      <w:proofErr w:type="spellStart"/>
      <w:r w:rsidR="00B3364A">
        <w:rPr>
          <w:rFonts w:ascii="Times New Roman" w:hAnsi="Times New Roman" w:cs="Times New Roman"/>
        </w:rPr>
        <w:t>motiv</w:t>
      </w:r>
      <w:proofErr w:type="spellEnd"/>
      <w:r w:rsidR="00B3364A">
        <w:rPr>
          <w:rFonts w:ascii="Times New Roman" w:hAnsi="Times New Roman" w:cs="Times New Roman"/>
        </w:rPr>
        <w:t xml:space="preserve"> </w:t>
      </w:r>
      <w:proofErr w:type="spellStart"/>
      <w:r w:rsidR="00B3364A">
        <w:rPr>
          <w:rFonts w:ascii="Times New Roman" w:hAnsi="Times New Roman" w:cs="Times New Roman"/>
        </w:rPr>
        <w:t>facultativ</w:t>
      </w:r>
      <w:proofErr w:type="spellEnd"/>
      <w:r w:rsidR="00B3364A">
        <w:rPr>
          <w:rFonts w:ascii="Times New Roman" w:hAnsi="Times New Roman" w:cs="Times New Roman"/>
        </w:rPr>
        <w:t xml:space="preserve"> de </w:t>
      </w:r>
      <w:proofErr w:type="spellStart"/>
      <w:r w:rsidR="00B3364A">
        <w:rPr>
          <w:rFonts w:ascii="Times New Roman" w:hAnsi="Times New Roman" w:cs="Times New Roman"/>
        </w:rPr>
        <w:t>excludere</w:t>
      </w:r>
      <w:proofErr w:type="spellEnd"/>
      <w:r w:rsidR="00B3364A">
        <w:rPr>
          <w:rFonts w:ascii="Times New Roman" w:hAnsi="Times New Roman" w:cs="Times New Roman"/>
        </w:rPr>
        <w:t xml:space="preserve">, </w:t>
      </w:r>
      <w:proofErr w:type="spellStart"/>
      <w:r w:rsidR="00B3364A">
        <w:rPr>
          <w:rFonts w:ascii="Times New Roman" w:hAnsi="Times New Roman" w:cs="Times New Roman"/>
        </w:rPr>
        <w:t>o</w:t>
      </w:r>
      <w:r w:rsidR="00B3364A" w:rsidRPr="00011810">
        <w:rPr>
          <w:rFonts w:ascii="Times New Roman" w:hAnsi="Times New Roman" w:cs="Times New Roman"/>
        </w:rPr>
        <w:t>bligația</w:t>
      </w:r>
      <w:proofErr w:type="spellEnd"/>
      <w:r w:rsidR="00B3364A" w:rsidRPr="00011810">
        <w:rPr>
          <w:rFonts w:ascii="Times New Roman" w:hAnsi="Times New Roman" w:cs="Times New Roman"/>
        </w:rPr>
        <w:t xml:space="preserve"> </w:t>
      </w:r>
      <w:proofErr w:type="spellStart"/>
      <w:r w:rsidR="00B3364A" w:rsidRPr="00011810">
        <w:rPr>
          <w:rFonts w:ascii="Times New Roman" w:hAnsi="Times New Roman" w:cs="Times New Roman"/>
        </w:rPr>
        <w:t>operatorului</w:t>
      </w:r>
      <w:proofErr w:type="spellEnd"/>
      <w:r w:rsidR="00B3364A" w:rsidRPr="00011810">
        <w:rPr>
          <w:rFonts w:ascii="Times New Roman" w:hAnsi="Times New Roman" w:cs="Times New Roman"/>
        </w:rPr>
        <w:t xml:space="preserve"> economic de a face </w:t>
      </w:r>
      <w:proofErr w:type="spellStart"/>
      <w:r w:rsidR="00B3364A" w:rsidRPr="00011810">
        <w:rPr>
          <w:rFonts w:ascii="Times New Roman" w:hAnsi="Times New Roman" w:cs="Times New Roman"/>
        </w:rPr>
        <w:t>dovada</w:t>
      </w:r>
      <w:proofErr w:type="spellEnd"/>
      <w:r w:rsidR="00B3364A" w:rsidRPr="00011810">
        <w:rPr>
          <w:rFonts w:ascii="Times New Roman" w:hAnsi="Times New Roman" w:cs="Times New Roman"/>
        </w:rPr>
        <w:t xml:space="preserve"> </w:t>
      </w:r>
      <w:proofErr w:type="spellStart"/>
      <w:r w:rsidR="00B3364A" w:rsidRPr="00011810">
        <w:rPr>
          <w:rFonts w:ascii="Times New Roman" w:hAnsi="Times New Roman" w:cs="Times New Roman"/>
        </w:rPr>
        <w:t>acestor</w:t>
      </w:r>
      <w:proofErr w:type="spellEnd"/>
      <w:r w:rsidR="00B3364A" w:rsidRPr="00011810">
        <w:rPr>
          <w:rFonts w:ascii="Times New Roman" w:hAnsi="Times New Roman" w:cs="Times New Roman"/>
        </w:rPr>
        <w:t xml:space="preserve"> </w:t>
      </w:r>
      <w:proofErr w:type="spellStart"/>
      <w:r w:rsidR="00B3364A" w:rsidRPr="00011810">
        <w:rPr>
          <w:rFonts w:ascii="Times New Roman" w:hAnsi="Times New Roman" w:cs="Times New Roman"/>
        </w:rPr>
        <w:t>măsuri</w:t>
      </w:r>
      <w:proofErr w:type="spellEnd"/>
      <w:r w:rsidR="00B3364A" w:rsidRPr="00011810">
        <w:rPr>
          <w:rFonts w:ascii="Times New Roman" w:hAnsi="Times New Roman" w:cs="Times New Roman"/>
        </w:rPr>
        <w:t xml:space="preserve"> din </w:t>
      </w:r>
      <w:proofErr w:type="spellStart"/>
      <w:r w:rsidR="00B3364A" w:rsidRPr="00011810">
        <w:rPr>
          <w:rFonts w:ascii="Times New Roman" w:hAnsi="Times New Roman" w:cs="Times New Roman"/>
        </w:rPr>
        <w:t>proprie</w:t>
      </w:r>
      <w:proofErr w:type="spellEnd"/>
      <w:r w:rsidR="00B3364A" w:rsidRPr="00011810">
        <w:rPr>
          <w:rFonts w:ascii="Times New Roman" w:hAnsi="Times New Roman" w:cs="Times New Roman"/>
        </w:rPr>
        <w:t xml:space="preserve"> </w:t>
      </w:r>
      <w:proofErr w:type="spellStart"/>
      <w:r w:rsidR="00B3364A" w:rsidRPr="00011810">
        <w:rPr>
          <w:rFonts w:ascii="Times New Roman" w:hAnsi="Times New Roman" w:cs="Times New Roman"/>
        </w:rPr>
        <w:t>inițiativă</w:t>
      </w:r>
      <w:proofErr w:type="spellEnd"/>
      <w:r w:rsidR="00B3364A">
        <w:rPr>
          <w:rFonts w:ascii="Times New Roman" w:hAnsi="Times New Roman" w:cs="Times New Roman"/>
        </w:rPr>
        <w:t xml:space="preserve">, </w:t>
      </w:r>
      <w:proofErr w:type="spellStart"/>
      <w:r w:rsidR="00B3364A">
        <w:rPr>
          <w:rFonts w:ascii="Times New Roman" w:hAnsi="Times New Roman" w:cs="Times New Roman"/>
        </w:rPr>
        <w:t>e</w:t>
      </w:r>
      <w:r w:rsidR="00B3364A" w:rsidRPr="00011810">
        <w:rPr>
          <w:rFonts w:ascii="Times New Roman" w:hAnsi="Times New Roman" w:cs="Times New Roman"/>
        </w:rPr>
        <w:t>fect</w:t>
      </w:r>
      <w:proofErr w:type="spellEnd"/>
      <w:r w:rsidR="00B3364A" w:rsidRPr="00011810">
        <w:rPr>
          <w:rFonts w:ascii="Times New Roman" w:hAnsi="Times New Roman" w:cs="Times New Roman"/>
        </w:rPr>
        <w:t xml:space="preserve"> direct”</w:t>
      </w:r>
    </w:p>
    <w:p w:rsidR="00D15723" w:rsidRPr="001374F9" w:rsidRDefault="00D15723"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664C4A" w:rsidRPr="00664C4A">
        <w:rPr>
          <w:rFonts w:ascii="Times New Roman" w:hAnsi="Times New Roman" w:cs="Times New Roman"/>
        </w:rPr>
        <w:t>Raad</w:t>
      </w:r>
      <w:proofErr w:type="spellEnd"/>
      <w:r w:rsidR="00664C4A" w:rsidRPr="00664C4A">
        <w:rPr>
          <w:rFonts w:ascii="Times New Roman" w:hAnsi="Times New Roman" w:cs="Times New Roman"/>
        </w:rPr>
        <w:t xml:space="preserve"> van State (</w:t>
      </w:r>
      <w:proofErr w:type="spellStart"/>
      <w:r w:rsidR="00664C4A" w:rsidRPr="00664C4A">
        <w:rPr>
          <w:rFonts w:ascii="Times New Roman" w:hAnsi="Times New Roman" w:cs="Times New Roman"/>
        </w:rPr>
        <w:t>Consiliul</w:t>
      </w:r>
      <w:proofErr w:type="spellEnd"/>
      <w:r w:rsidR="00664C4A" w:rsidRPr="00664C4A">
        <w:rPr>
          <w:rFonts w:ascii="Times New Roman" w:hAnsi="Times New Roman" w:cs="Times New Roman"/>
        </w:rPr>
        <w:t xml:space="preserve"> de Stat, </w:t>
      </w:r>
      <w:proofErr w:type="spellStart"/>
      <w:r w:rsidR="00664C4A" w:rsidRPr="00664C4A">
        <w:rPr>
          <w:rFonts w:ascii="Times New Roman" w:hAnsi="Times New Roman" w:cs="Times New Roman"/>
        </w:rPr>
        <w:t>Belgia</w:t>
      </w:r>
      <w:proofErr w:type="spellEnd"/>
      <w:r w:rsidR="00664C4A">
        <w:rPr>
          <w:rFonts w:ascii="Times New Roman" w:hAnsi="Times New Roman" w:cs="Times New Roman"/>
        </w:rPr>
        <w:t>)</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664C4A" w:rsidRDefault="005261C6" w:rsidP="005261C6">
      <w:pPr>
        <w:spacing w:before="120" w:after="120" w:line="276" w:lineRule="auto"/>
        <w:jc w:val="both"/>
        <w:rPr>
          <w:rFonts w:ascii="Times New Roman" w:hAnsi="Times New Roman" w:cs="Times New Roman"/>
          <w:lang w:val="ro-RO"/>
        </w:rPr>
      </w:pPr>
      <w:r w:rsidRPr="005261C6">
        <w:rPr>
          <w:rFonts w:ascii="Times New Roman" w:hAnsi="Times New Roman" w:cs="Times New Roman"/>
          <w:lang w:val="ro-RO"/>
        </w:rPr>
        <w:t>Reclamant</w:t>
      </w:r>
      <w:r w:rsidR="00664C4A">
        <w:rPr>
          <w:rFonts w:ascii="Times New Roman" w:hAnsi="Times New Roman" w:cs="Times New Roman"/>
          <w:lang w:val="ro-RO"/>
        </w:rPr>
        <w:t>e</w:t>
      </w:r>
      <w:r w:rsidRPr="005261C6">
        <w:rPr>
          <w:rFonts w:ascii="Times New Roman" w:hAnsi="Times New Roman" w:cs="Times New Roman"/>
          <w:lang w:val="ro-RO"/>
        </w:rPr>
        <w:t xml:space="preserve">: </w:t>
      </w:r>
      <w:r w:rsidR="00664C4A" w:rsidRPr="00664C4A">
        <w:rPr>
          <w:rFonts w:ascii="Times New Roman" w:hAnsi="Times New Roman" w:cs="Times New Roman"/>
          <w:lang w:val="ro-RO"/>
        </w:rPr>
        <w:t>RTS infra BVBA, Aannemingsbedrijf Norré-Behaegel</w:t>
      </w:r>
    </w:p>
    <w:p w:rsidR="007E76D9" w:rsidRDefault="005261C6" w:rsidP="005261C6">
      <w:pPr>
        <w:spacing w:before="120" w:after="120" w:line="276" w:lineRule="auto"/>
        <w:jc w:val="both"/>
        <w:rPr>
          <w:rFonts w:ascii="Times New Roman" w:hAnsi="Times New Roman" w:cs="Times New Roman"/>
          <w:lang w:val="ro-RO"/>
        </w:rPr>
      </w:pPr>
      <w:r w:rsidRPr="005261C6">
        <w:rPr>
          <w:rFonts w:ascii="Times New Roman" w:hAnsi="Times New Roman" w:cs="Times New Roman"/>
          <w:lang w:val="ro-RO"/>
        </w:rPr>
        <w:t>Pârât</w:t>
      </w:r>
      <w:r w:rsidR="00664C4A">
        <w:rPr>
          <w:rFonts w:ascii="Times New Roman" w:hAnsi="Times New Roman" w:cs="Times New Roman"/>
          <w:lang w:val="ro-RO"/>
        </w:rPr>
        <w:t xml:space="preserve">ă: </w:t>
      </w:r>
      <w:r w:rsidR="00664C4A" w:rsidRPr="00664C4A">
        <w:rPr>
          <w:rFonts w:ascii="Times New Roman" w:hAnsi="Times New Roman" w:cs="Times New Roman"/>
          <w:lang w:val="ro-RO"/>
        </w:rPr>
        <w:t>Vlaams Gewest</w:t>
      </w:r>
    </w:p>
    <w:p w:rsidR="00F85D12" w:rsidRPr="007E76D9" w:rsidRDefault="00F85D12" w:rsidP="00664C4A">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Obiectul cauzei:</w:t>
      </w:r>
      <w:r w:rsidR="007E76D9" w:rsidRPr="007E76D9">
        <w:t xml:space="preserve"> </w:t>
      </w:r>
      <w:r w:rsidR="00664C4A" w:rsidRPr="00664C4A">
        <w:rPr>
          <w:rFonts w:ascii="Times New Roman" w:hAnsi="Times New Roman" w:cs="Times New Roman"/>
          <w:lang w:val="ro-RO"/>
        </w:rPr>
        <w:t>Raad van State (Consiliul de Stat, Belgia) a formulat o cerere de decizie preliminară în litigiul RTS infra BVBA, Aannemingsbedrijf Norré-Behaegel</w:t>
      </w:r>
      <w:r w:rsidR="00664C4A">
        <w:rPr>
          <w:rFonts w:ascii="Times New Roman" w:hAnsi="Times New Roman" w:cs="Times New Roman"/>
          <w:lang w:val="ro-RO"/>
        </w:rPr>
        <w:t xml:space="preserve"> </w:t>
      </w:r>
      <w:r w:rsidR="00664C4A" w:rsidRPr="00664C4A">
        <w:rPr>
          <w:rFonts w:ascii="Times New Roman" w:hAnsi="Times New Roman" w:cs="Times New Roman"/>
          <w:lang w:val="ro-RO"/>
        </w:rPr>
        <w:t>împotriva Vlaams Gewest cu privire la excluderea asocierii de întreprinderi Norré Behaegel‑RTS infra BVBA de la procedura de atribuire a contractului de lucrări X40/N60/54 privind recondiționarea nodului rutier Nieuwe Steenweg (N60) și a drumurilor de acces și de ieșire ale E17 din De Pinte</w:t>
      </w:r>
    </w:p>
    <w:p w:rsidR="00666313" w:rsidRPr="007E76D9" w:rsidRDefault="00666313"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666313">
        <w:t xml:space="preserve"> </w:t>
      </w:r>
      <w:r w:rsidR="00EA1C8A" w:rsidRPr="00EA1C8A">
        <w:rPr>
          <w:rFonts w:ascii="Times New Roman" w:hAnsi="Times New Roman" w:cs="Times New Roman"/>
          <w:lang w:val="ro-RO"/>
        </w:rPr>
        <w:t>Legislaţie relevantă invocată: Considerentul (102), art. 18 alin. (1), art. 57 alin. (4)- (7), art. 59 alin. (1) si (2), art. 69 alin. (1), art. 90 alin. (1) din Directiva 2014/24/UE, anexa 2 partea III C din Regulamentul de punere în aplicare al Comisiei din 5 ianuarie 2016 de stabilire a formularului standard pentru documentul european de achiziție unic</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815C37">
        <w:rPr>
          <w:rFonts w:ascii="Times New Roman" w:hAnsi="Times New Roman" w:cs="Times New Roman"/>
          <w:b/>
          <w:lang w:val="ro-RO"/>
        </w:rPr>
        <w:t>ări</w:t>
      </w:r>
      <w:r w:rsidR="00666313">
        <w:rPr>
          <w:rFonts w:ascii="Times New Roman" w:hAnsi="Times New Roman" w:cs="Times New Roman"/>
          <w:b/>
          <w:lang w:val="ro-RO"/>
        </w:rPr>
        <w:t xml:space="preserve"> </w:t>
      </w:r>
      <w:r w:rsidR="008D247A">
        <w:rPr>
          <w:rFonts w:ascii="Times New Roman" w:hAnsi="Times New Roman" w:cs="Times New Roman"/>
          <w:b/>
          <w:lang w:val="ro-RO"/>
        </w:rPr>
        <w:t>preliminar</w:t>
      </w:r>
      <w:r w:rsidR="00815C37">
        <w:rPr>
          <w:rFonts w:ascii="Times New Roman" w:hAnsi="Times New Roman" w:cs="Times New Roman"/>
          <w:b/>
          <w:lang w:val="ro-RO"/>
        </w:rPr>
        <w:t>e</w:t>
      </w:r>
      <w:r w:rsidR="0077192E" w:rsidRPr="001374F9">
        <w:rPr>
          <w:rFonts w:ascii="Times New Roman" w:hAnsi="Times New Roman" w:cs="Times New Roman"/>
          <w:b/>
          <w:lang w:val="ro-RO"/>
        </w:rPr>
        <w:t>:</w:t>
      </w:r>
    </w:p>
    <w:p w:rsidR="00815C37" w:rsidRPr="00F00B6A" w:rsidRDefault="00815C37" w:rsidP="00F00B6A">
      <w:pPr>
        <w:pStyle w:val="ListParagraph"/>
        <w:numPr>
          <w:ilvl w:val="0"/>
          <w:numId w:val="6"/>
        </w:numPr>
        <w:spacing w:before="120" w:after="120" w:line="276" w:lineRule="auto"/>
        <w:jc w:val="both"/>
        <w:rPr>
          <w:rFonts w:ascii="Times New Roman" w:hAnsi="Times New Roman" w:cs="Times New Roman"/>
          <w:i/>
        </w:rPr>
      </w:pPr>
      <w:r w:rsidRPr="00F00B6A">
        <w:rPr>
          <w:rFonts w:ascii="Times New Roman" w:hAnsi="Times New Roman" w:cs="Times New Roman"/>
          <w:i/>
        </w:rPr>
        <w:t>”</w:t>
      </w:r>
      <w:proofErr w:type="spellStart"/>
      <w:r w:rsidRPr="00F00B6A">
        <w:rPr>
          <w:rFonts w:ascii="Times New Roman" w:hAnsi="Times New Roman" w:cs="Times New Roman"/>
          <w:i/>
        </w:rPr>
        <w:t>Dispozițiile</w:t>
      </w:r>
      <w:proofErr w:type="spellEnd"/>
      <w:r w:rsidRPr="00F00B6A">
        <w:rPr>
          <w:rFonts w:ascii="Times New Roman" w:hAnsi="Times New Roman" w:cs="Times New Roman"/>
          <w:i/>
        </w:rPr>
        <w:t xml:space="preserve"> </w:t>
      </w:r>
      <w:proofErr w:type="spellStart"/>
      <w:r w:rsidRPr="00F00B6A">
        <w:rPr>
          <w:rFonts w:ascii="Times New Roman" w:hAnsi="Times New Roman" w:cs="Times New Roman"/>
          <w:i/>
        </w:rPr>
        <w:t>prevăzute</w:t>
      </w:r>
      <w:proofErr w:type="spellEnd"/>
      <w:r w:rsidRPr="00F00B6A">
        <w:rPr>
          <w:rFonts w:ascii="Times New Roman" w:hAnsi="Times New Roman" w:cs="Times New Roman"/>
          <w:i/>
        </w:rPr>
        <w:t xml:space="preserve"> la </w:t>
      </w:r>
      <w:proofErr w:type="spellStart"/>
      <w:r w:rsidRPr="00F00B6A">
        <w:rPr>
          <w:rFonts w:ascii="Times New Roman" w:hAnsi="Times New Roman" w:cs="Times New Roman"/>
          <w:i/>
        </w:rPr>
        <w:t>articolul</w:t>
      </w:r>
      <w:proofErr w:type="spellEnd"/>
      <w:r w:rsidRPr="00F00B6A">
        <w:rPr>
          <w:rFonts w:ascii="Times New Roman" w:hAnsi="Times New Roman" w:cs="Times New Roman"/>
          <w:i/>
        </w:rPr>
        <w:t xml:space="preserve"> 57 alineatul (4) [literele] (c) și (g) coroborat cu alineatele (6) și (7) din Directiva 2014/24/UE a Parlamentului European și a Consiliului din 26 februarie 2014 privind achizițiile publice și de abrogare a Directivei 2004/18/CE trebuie interpretate în sensul că acestea se opun aplicării unei prevederi care obligă operatorul economic să facă dovada, din proprie inițiativă, a măsurilor pe care operatorul economic le-a luat pentru a-și demonstra fiabilitatea?</w:t>
      </w:r>
    </w:p>
    <w:p w:rsidR="00815C37" w:rsidRPr="00F00B6A" w:rsidRDefault="00815C37" w:rsidP="00F00B6A">
      <w:pPr>
        <w:pStyle w:val="ListParagraph"/>
        <w:numPr>
          <w:ilvl w:val="0"/>
          <w:numId w:val="6"/>
        </w:numPr>
        <w:spacing w:before="120" w:after="120" w:line="276" w:lineRule="auto"/>
        <w:jc w:val="both"/>
        <w:rPr>
          <w:rFonts w:ascii="Times New Roman" w:hAnsi="Times New Roman" w:cs="Times New Roman"/>
          <w:i/>
        </w:rPr>
      </w:pPr>
      <w:proofErr w:type="spellStart"/>
      <w:r w:rsidRPr="00F00B6A">
        <w:rPr>
          <w:rFonts w:ascii="Times New Roman" w:hAnsi="Times New Roman" w:cs="Times New Roman"/>
          <w:i/>
        </w:rPr>
        <w:t>În</w:t>
      </w:r>
      <w:proofErr w:type="spellEnd"/>
      <w:r w:rsidRPr="00F00B6A">
        <w:rPr>
          <w:rFonts w:ascii="Times New Roman" w:hAnsi="Times New Roman" w:cs="Times New Roman"/>
          <w:i/>
        </w:rPr>
        <w:t xml:space="preserve"> </w:t>
      </w:r>
      <w:proofErr w:type="spellStart"/>
      <w:r w:rsidRPr="00F00B6A">
        <w:rPr>
          <w:rFonts w:ascii="Times New Roman" w:hAnsi="Times New Roman" w:cs="Times New Roman"/>
          <w:i/>
        </w:rPr>
        <w:t>caz</w:t>
      </w:r>
      <w:proofErr w:type="spellEnd"/>
      <w:r w:rsidRPr="00F00B6A">
        <w:rPr>
          <w:rFonts w:ascii="Times New Roman" w:hAnsi="Times New Roman" w:cs="Times New Roman"/>
          <w:i/>
        </w:rPr>
        <w:t xml:space="preserve"> </w:t>
      </w:r>
      <w:proofErr w:type="spellStart"/>
      <w:r w:rsidRPr="00F00B6A">
        <w:rPr>
          <w:rFonts w:ascii="Times New Roman" w:hAnsi="Times New Roman" w:cs="Times New Roman"/>
          <w:i/>
        </w:rPr>
        <w:t>afirmativ</w:t>
      </w:r>
      <w:proofErr w:type="spellEnd"/>
      <w:r w:rsidRPr="00F00B6A">
        <w:rPr>
          <w:rFonts w:ascii="Times New Roman" w:hAnsi="Times New Roman" w:cs="Times New Roman"/>
          <w:i/>
        </w:rPr>
        <w:t xml:space="preserve">, </w:t>
      </w:r>
      <w:proofErr w:type="spellStart"/>
      <w:r w:rsidRPr="00F00B6A">
        <w:rPr>
          <w:rFonts w:ascii="Times New Roman" w:hAnsi="Times New Roman" w:cs="Times New Roman"/>
          <w:i/>
        </w:rPr>
        <w:t>dispozițiile</w:t>
      </w:r>
      <w:proofErr w:type="spellEnd"/>
      <w:r w:rsidRPr="00F00B6A">
        <w:rPr>
          <w:rFonts w:ascii="Times New Roman" w:hAnsi="Times New Roman" w:cs="Times New Roman"/>
          <w:i/>
        </w:rPr>
        <w:t xml:space="preserve"> prevăzute la articolul 57 alineatul (4) [literele] (c) și (g) coroborat cu alineatele (6) și (7) din [</w:t>
      </w:r>
      <w:proofErr w:type="spellStart"/>
      <w:r w:rsidRPr="00F00B6A">
        <w:rPr>
          <w:rFonts w:ascii="Times New Roman" w:hAnsi="Times New Roman" w:cs="Times New Roman"/>
          <w:i/>
        </w:rPr>
        <w:t>Directiva</w:t>
      </w:r>
      <w:proofErr w:type="spellEnd"/>
      <w:r w:rsidRPr="00F00B6A">
        <w:rPr>
          <w:rFonts w:ascii="Times New Roman" w:hAnsi="Times New Roman" w:cs="Times New Roman"/>
          <w:i/>
        </w:rPr>
        <w:t xml:space="preserve"> 2014/24], </w:t>
      </w:r>
      <w:proofErr w:type="spellStart"/>
      <w:r w:rsidRPr="00F00B6A">
        <w:rPr>
          <w:rFonts w:ascii="Times New Roman" w:hAnsi="Times New Roman" w:cs="Times New Roman"/>
          <w:i/>
        </w:rPr>
        <w:t>astfel</w:t>
      </w:r>
      <w:proofErr w:type="spellEnd"/>
      <w:r w:rsidRPr="00F00B6A">
        <w:rPr>
          <w:rFonts w:ascii="Times New Roman" w:hAnsi="Times New Roman" w:cs="Times New Roman"/>
          <w:i/>
        </w:rPr>
        <w:t xml:space="preserve"> </w:t>
      </w:r>
      <w:proofErr w:type="spellStart"/>
      <w:r w:rsidRPr="00F00B6A">
        <w:rPr>
          <w:rFonts w:ascii="Times New Roman" w:hAnsi="Times New Roman" w:cs="Times New Roman"/>
          <w:i/>
        </w:rPr>
        <w:t>interpretate</w:t>
      </w:r>
      <w:proofErr w:type="spellEnd"/>
      <w:r w:rsidRPr="00F00B6A">
        <w:rPr>
          <w:rFonts w:ascii="Times New Roman" w:hAnsi="Times New Roman" w:cs="Times New Roman"/>
          <w:i/>
        </w:rPr>
        <w:t xml:space="preserve">, au </w:t>
      </w:r>
      <w:proofErr w:type="spellStart"/>
      <w:r w:rsidRPr="00F00B6A">
        <w:rPr>
          <w:rFonts w:ascii="Times New Roman" w:hAnsi="Times New Roman" w:cs="Times New Roman"/>
          <w:i/>
        </w:rPr>
        <w:t>efect</w:t>
      </w:r>
      <w:proofErr w:type="spellEnd"/>
      <w:r w:rsidRPr="00F00B6A">
        <w:rPr>
          <w:rFonts w:ascii="Times New Roman" w:hAnsi="Times New Roman" w:cs="Times New Roman"/>
          <w:i/>
        </w:rPr>
        <w:t xml:space="preserve"> direct?”</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F00B6A" w:rsidRPr="00F00B6A" w:rsidRDefault="00F00B6A" w:rsidP="00F00B6A">
      <w:pPr>
        <w:spacing w:before="120" w:after="120" w:line="276" w:lineRule="auto"/>
        <w:jc w:val="both"/>
        <w:rPr>
          <w:rFonts w:ascii="Times New Roman" w:eastAsia="Times New Roman" w:hAnsi="Times New Roman" w:cs="Times New Roman"/>
          <w:b/>
          <w:bCs/>
          <w:i/>
          <w:color w:val="333333"/>
        </w:rPr>
      </w:pPr>
      <w:r w:rsidRPr="00F00B6A">
        <w:rPr>
          <w:rFonts w:ascii="Times New Roman" w:eastAsia="Times New Roman" w:hAnsi="Times New Roman" w:cs="Times New Roman"/>
          <w:b/>
          <w:bCs/>
          <w:i/>
          <w:color w:val="333333"/>
        </w:rPr>
        <w:t>”1)</w:t>
      </w:r>
      <w:r w:rsidR="007C07BB">
        <w:rPr>
          <w:rFonts w:ascii="Times New Roman" w:eastAsia="Times New Roman" w:hAnsi="Times New Roman" w:cs="Times New Roman"/>
          <w:b/>
          <w:bCs/>
          <w:i/>
          <w:color w:val="333333"/>
        </w:rPr>
        <w:t xml:space="preserve"> </w:t>
      </w:r>
      <w:proofErr w:type="spellStart"/>
      <w:r w:rsidRPr="00F00B6A">
        <w:rPr>
          <w:rFonts w:ascii="Times New Roman" w:eastAsia="Times New Roman" w:hAnsi="Times New Roman" w:cs="Times New Roman"/>
          <w:b/>
          <w:bCs/>
          <w:i/>
          <w:color w:val="333333"/>
        </w:rPr>
        <w:t>Articolul</w:t>
      </w:r>
      <w:proofErr w:type="spellEnd"/>
      <w:r w:rsidRPr="00F00B6A">
        <w:rPr>
          <w:rFonts w:ascii="Times New Roman" w:eastAsia="Times New Roman" w:hAnsi="Times New Roman" w:cs="Times New Roman"/>
          <w:b/>
          <w:bCs/>
          <w:i/>
          <w:color w:val="333333"/>
        </w:rPr>
        <w:t xml:space="preserve"> 57 </w:t>
      </w:r>
      <w:proofErr w:type="spellStart"/>
      <w:r w:rsidRPr="00F00B6A">
        <w:rPr>
          <w:rFonts w:ascii="Times New Roman" w:eastAsia="Times New Roman" w:hAnsi="Times New Roman" w:cs="Times New Roman"/>
          <w:b/>
          <w:bCs/>
          <w:i/>
          <w:color w:val="333333"/>
        </w:rPr>
        <w:t>alineatul</w:t>
      </w:r>
      <w:proofErr w:type="spellEnd"/>
      <w:r w:rsidRPr="00F00B6A">
        <w:rPr>
          <w:rFonts w:ascii="Times New Roman" w:eastAsia="Times New Roman" w:hAnsi="Times New Roman" w:cs="Times New Roman"/>
          <w:b/>
          <w:bCs/>
          <w:i/>
          <w:color w:val="333333"/>
        </w:rPr>
        <w:t xml:space="preserve"> (6) din Directiva 2014/24/UE a Parlamentului European și a Consiliului din 26 februarie 2014 privind achizițiile publice și de abrogare a Directivei 2004/18/CE, </w:t>
      </w:r>
      <w:proofErr w:type="spellStart"/>
      <w:r w:rsidRPr="00F00B6A">
        <w:rPr>
          <w:rFonts w:ascii="Times New Roman" w:eastAsia="Times New Roman" w:hAnsi="Times New Roman" w:cs="Times New Roman"/>
          <w:b/>
          <w:bCs/>
          <w:i/>
          <w:color w:val="333333"/>
        </w:rPr>
        <w:t>astfel</w:t>
      </w:r>
      <w:proofErr w:type="spellEnd"/>
      <w:r w:rsidRPr="00F00B6A">
        <w:rPr>
          <w:rFonts w:ascii="Times New Roman" w:eastAsia="Times New Roman" w:hAnsi="Times New Roman" w:cs="Times New Roman"/>
          <w:b/>
          <w:bCs/>
          <w:i/>
          <w:color w:val="333333"/>
        </w:rPr>
        <w:t xml:space="preserve"> cum a </w:t>
      </w:r>
      <w:proofErr w:type="spellStart"/>
      <w:r w:rsidRPr="00F00B6A">
        <w:rPr>
          <w:rFonts w:ascii="Times New Roman" w:eastAsia="Times New Roman" w:hAnsi="Times New Roman" w:cs="Times New Roman"/>
          <w:b/>
          <w:bCs/>
          <w:i/>
          <w:color w:val="333333"/>
        </w:rPr>
        <w:t>fost</w:t>
      </w:r>
      <w:proofErr w:type="spellEnd"/>
      <w:r w:rsidRPr="00F00B6A">
        <w:rPr>
          <w:rFonts w:ascii="Times New Roman" w:eastAsia="Times New Roman" w:hAnsi="Times New Roman" w:cs="Times New Roman"/>
          <w:b/>
          <w:bCs/>
          <w:i/>
          <w:color w:val="333333"/>
        </w:rPr>
        <w:t xml:space="preserve"> </w:t>
      </w:r>
      <w:proofErr w:type="spellStart"/>
      <w:r w:rsidRPr="00F00B6A">
        <w:rPr>
          <w:rFonts w:ascii="Times New Roman" w:eastAsia="Times New Roman" w:hAnsi="Times New Roman" w:cs="Times New Roman"/>
          <w:b/>
          <w:bCs/>
          <w:i/>
          <w:color w:val="333333"/>
        </w:rPr>
        <w:t>modificată</w:t>
      </w:r>
      <w:proofErr w:type="spellEnd"/>
      <w:r w:rsidRPr="00F00B6A">
        <w:rPr>
          <w:rFonts w:ascii="Times New Roman" w:eastAsia="Times New Roman" w:hAnsi="Times New Roman" w:cs="Times New Roman"/>
          <w:b/>
          <w:bCs/>
          <w:i/>
          <w:color w:val="333333"/>
        </w:rPr>
        <w:t xml:space="preserve"> </w:t>
      </w:r>
      <w:proofErr w:type="spellStart"/>
      <w:r w:rsidRPr="00F00B6A">
        <w:rPr>
          <w:rFonts w:ascii="Times New Roman" w:eastAsia="Times New Roman" w:hAnsi="Times New Roman" w:cs="Times New Roman"/>
          <w:b/>
          <w:bCs/>
          <w:i/>
          <w:color w:val="333333"/>
        </w:rPr>
        <w:t>prin</w:t>
      </w:r>
      <w:proofErr w:type="spellEnd"/>
      <w:r w:rsidRPr="00F00B6A">
        <w:rPr>
          <w:rFonts w:ascii="Times New Roman" w:eastAsia="Times New Roman" w:hAnsi="Times New Roman" w:cs="Times New Roman"/>
          <w:b/>
          <w:bCs/>
          <w:i/>
          <w:color w:val="333333"/>
        </w:rPr>
        <w:t xml:space="preserve"> </w:t>
      </w:r>
      <w:proofErr w:type="spellStart"/>
      <w:r w:rsidRPr="00F00B6A">
        <w:rPr>
          <w:rFonts w:ascii="Times New Roman" w:eastAsia="Times New Roman" w:hAnsi="Times New Roman" w:cs="Times New Roman"/>
          <w:b/>
          <w:bCs/>
          <w:i/>
          <w:color w:val="333333"/>
        </w:rPr>
        <w:t>Regulamentul</w:t>
      </w:r>
      <w:proofErr w:type="spellEnd"/>
      <w:r w:rsidRPr="00F00B6A">
        <w:rPr>
          <w:rFonts w:ascii="Times New Roman" w:eastAsia="Times New Roman" w:hAnsi="Times New Roman" w:cs="Times New Roman"/>
          <w:b/>
          <w:bCs/>
          <w:i/>
          <w:color w:val="333333"/>
        </w:rPr>
        <w:t xml:space="preserve"> </w:t>
      </w:r>
      <w:proofErr w:type="spellStart"/>
      <w:r w:rsidRPr="00F00B6A">
        <w:rPr>
          <w:rFonts w:ascii="Times New Roman" w:eastAsia="Times New Roman" w:hAnsi="Times New Roman" w:cs="Times New Roman"/>
          <w:b/>
          <w:bCs/>
          <w:i/>
          <w:color w:val="333333"/>
        </w:rPr>
        <w:t>delegat</w:t>
      </w:r>
      <w:proofErr w:type="spellEnd"/>
      <w:r w:rsidRPr="00F00B6A">
        <w:rPr>
          <w:rFonts w:ascii="Times New Roman" w:eastAsia="Times New Roman" w:hAnsi="Times New Roman" w:cs="Times New Roman"/>
          <w:b/>
          <w:bCs/>
          <w:i/>
          <w:color w:val="333333"/>
        </w:rPr>
        <w:t xml:space="preserve"> (UE) 2015/2170 al Comisiei din 24 noiembrie 2015, trebuie interpretat în sensul că se opune unei practici în temeiul căreia un operator economic este obligat să facă în mod spontan, la momentul depunerii cererii sale de participare sau a ofertei sale, dovada măsurilor corective luate pentru a demonstra fiabilitatea sa, în pofida existenței în privința sa a unui motiv facultativ de excludere prevăzut la articolul 57 </w:t>
      </w:r>
      <w:r w:rsidRPr="00F00B6A">
        <w:rPr>
          <w:rFonts w:ascii="Times New Roman" w:eastAsia="Times New Roman" w:hAnsi="Times New Roman" w:cs="Times New Roman"/>
          <w:b/>
          <w:bCs/>
          <w:i/>
          <w:color w:val="333333"/>
        </w:rPr>
        <w:lastRenderedPageBreak/>
        <w:t>alineatul (4) din această directivă, astfel cum a fost modificată prin Regulamentul delegat 2015/2170, în condițiile în care o asemenea obligație nu rezultă nici din reglementarea națională aplicabilă, nici din documentele achiziției. În schimb, articolul 57 alineatul (6) din directiva menționată, astfel cum a fost modificată prin Regulamentul delegat 2015/2170, nu se opune unei asemenea obligații atunci când este prevăzută în mod clar, precis și neechivoc în reglementarea națională aplicabilă și este adusă la cunoștința operatorului economic în cauză prin intermediul documentelor achiziției.</w:t>
      </w:r>
    </w:p>
    <w:p w:rsidR="00F00B6A" w:rsidRPr="00F00B6A" w:rsidRDefault="00F00B6A" w:rsidP="00F00B6A">
      <w:pPr>
        <w:spacing w:before="120" w:after="120" w:line="276" w:lineRule="auto"/>
        <w:jc w:val="both"/>
        <w:rPr>
          <w:rFonts w:ascii="Times New Roman" w:eastAsia="Times New Roman" w:hAnsi="Times New Roman" w:cs="Times New Roman"/>
          <w:b/>
          <w:bCs/>
          <w:i/>
          <w:color w:val="333333"/>
        </w:rPr>
      </w:pPr>
      <w:r w:rsidRPr="00F00B6A">
        <w:rPr>
          <w:rFonts w:ascii="Times New Roman" w:eastAsia="Times New Roman" w:hAnsi="Times New Roman" w:cs="Times New Roman"/>
          <w:b/>
          <w:bCs/>
          <w:i/>
          <w:color w:val="333333"/>
        </w:rPr>
        <w:t xml:space="preserve">2) </w:t>
      </w:r>
      <w:proofErr w:type="spellStart"/>
      <w:r w:rsidRPr="00F00B6A">
        <w:rPr>
          <w:rFonts w:ascii="Times New Roman" w:eastAsia="Times New Roman" w:hAnsi="Times New Roman" w:cs="Times New Roman"/>
          <w:b/>
          <w:bCs/>
          <w:i/>
          <w:color w:val="333333"/>
        </w:rPr>
        <w:t>Articolul</w:t>
      </w:r>
      <w:proofErr w:type="spellEnd"/>
      <w:r w:rsidRPr="00F00B6A">
        <w:rPr>
          <w:rFonts w:ascii="Times New Roman" w:eastAsia="Times New Roman" w:hAnsi="Times New Roman" w:cs="Times New Roman"/>
          <w:b/>
          <w:bCs/>
          <w:i/>
          <w:color w:val="333333"/>
        </w:rPr>
        <w:t xml:space="preserve"> 57 </w:t>
      </w:r>
      <w:proofErr w:type="spellStart"/>
      <w:r w:rsidRPr="00F00B6A">
        <w:rPr>
          <w:rFonts w:ascii="Times New Roman" w:eastAsia="Times New Roman" w:hAnsi="Times New Roman" w:cs="Times New Roman"/>
          <w:b/>
          <w:bCs/>
          <w:i/>
          <w:color w:val="333333"/>
        </w:rPr>
        <w:t>alineatul</w:t>
      </w:r>
      <w:proofErr w:type="spellEnd"/>
      <w:r w:rsidRPr="00F00B6A">
        <w:rPr>
          <w:rFonts w:ascii="Times New Roman" w:eastAsia="Times New Roman" w:hAnsi="Times New Roman" w:cs="Times New Roman"/>
          <w:b/>
          <w:bCs/>
          <w:i/>
          <w:color w:val="333333"/>
        </w:rPr>
        <w:t xml:space="preserve"> (6) din Directiva 2014/24, astfel cum a fost modificată prin Regulamentul delegat 2015/2170, trebuie </w:t>
      </w:r>
      <w:proofErr w:type="spellStart"/>
      <w:r w:rsidRPr="00F00B6A">
        <w:rPr>
          <w:rFonts w:ascii="Times New Roman" w:eastAsia="Times New Roman" w:hAnsi="Times New Roman" w:cs="Times New Roman"/>
          <w:b/>
          <w:bCs/>
          <w:i/>
          <w:color w:val="333333"/>
        </w:rPr>
        <w:t>interpretat</w:t>
      </w:r>
      <w:proofErr w:type="spellEnd"/>
      <w:r w:rsidRPr="00F00B6A">
        <w:rPr>
          <w:rFonts w:ascii="Times New Roman" w:eastAsia="Times New Roman" w:hAnsi="Times New Roman" w:cs="Times New Roman"/>
          <w:b/>
          <w:bCs/>
          <w:i/>
          <w:color w:val="333333"/>
        </w:rPr>
        <w:t xml:space="preserve"> </w:t>
      </w:r>
      <w:proofErr w:type="spellStart"/>
      <w:r w:rsidRPr="00F00B6A">
        <w:rPr>
          <w:rFonts w:ascii="Times New Roman" w:eastAsia="Times New Roman" w:hAnsi="Times New Roman" w:cs="Times New Roman"/>
          <w:b/>
          <w:bCs/>
          <w:i/>
          <w:color w:val="333333"/>
        </w:rPr>
        <w:t>în</w:t>
      </w:r>
      <w:proofErr w:type="spellEnd"/>
      <w:r w:rsidRPr="00F00B6A">
        <w:rPr>
          <w:rFonts w:ascii="Times New Roman" w:eastAsia="Times New Roman" w:hAnsi="Times New Roman" w:cs="Times New Roman"/>
          <w:b/>
          <w:bCs/>
          <w:i/>
          <w:color w:val="333333"/>
        </w:rPr>
        <w:t xml:space="preserve"> </w:t>
      </w:r>
      <w:proofErr w:type="spellStart"/>
      <w:r w:rsidRPr="00F00B6A">
        <w:rPr>
          <w:rFonts w:ascii="Times New Roman" w:eastAsia="Times New Roman" w:hAnsi="Times New Roman" w:cs="Times New Roman"/>
          <w:b/>
          <w:bCs/>
          <w:i/>
          <w:color w:val="333333"/>
        </w:rPr>
        <w:t>sensul</w:t>
      </w:r>
      <w:proofErr w:type="spellEnd"/>
      <w:r w:rsidRPr="00F00B6A">
        <w:rPr>
          <w:rFonts w:ascii="Times New Roman" w:eastAsia="Times New Roman" w:hAnsi="Times New Roman" w:cs="Times New Roman"/>
          <w:b/>
          <w:bCs/>
          <w:i/>
          <w:color w:val="333333"/>
        </w:rPr>
        <w:t xml:space="preserve"> </w:t>
      </w:r>
      <w:proofErr w:type="spellStart"/>
      <w:r w:rsidRPr="00F00B6A">
        <w:rPr>
          <w:rFonts w:ascii="Times New Roman" w:eastAsia="Times New Roman" w:hAnsi="Times New Roman" w:cs="Times New Roman"/>
          <w:b/>
          <w:bCs/>
          <w:i/>
          <w:color w:val="333333"/>
        </w:rPr>
        <w:t>că</w:t>
      </w:r>
      <w:proofErr w:type="spellEnd"/>
      <w:r w:rsidRPr="00F00B6A">
        <w:rPr>
          <w:rFonts w:ascii="Times New Roman" w:eastAsia="Times New Roman" w:hAnsi="Times New Roman" w:cs="Times New Roman"/>
          <w:b/>
          <w:bCs/>
          <w:i/>
          <w:color w:val="333333"/>
        </w:rPr>
        <w:t xml:space="preserve"> produce </w:t>
      </w:r>
      <w:proofErr w:type="spellStart"/>
      <w:r w:rsidRPr="00F00B6A">
        <w:rPr>
          <w:rFonts w:ascii="Times New Roman" w:eastAsia="Times New Roman" w:hAnsi="Times New Roman" w:cs="Times New Roman"/>
          <w:b/>
          <w:bCs/>
          <w:i/>
          <w:color w:val="333333"/>
        </w:rPr>
        <w:t>efect</w:t>
      </w:r>
      <w:proofErr w:type="spellEnd"/>
      <w:r w:rsidRPr="00F00B6A">
        <w:rPr>
          <w:rFonts w:ascii="Times New Roman" w:eastAsia="Times New Roman" w:hAnsi="Times New Roman" w:cs="Times New Roman"/>
          <w:b/>
          <w:bCs/>
          <w:i/>
          <w:color w:val="333333"/>
        </w:rPr>
        <w:t xml:space="preserve"> direct</w:t>
      </w:r>
      <w:proofErr w:type="gramStart"/>
      <w:r w:rsidRPr="00F00B6A">
        <w:rPr>
          <w:rFonts w:ascii="Times New Roman" w:eastAsia="Times New Roman" w:hAnsi="Times New Roman" w:cs="Times New Roman"/>
          <w:b/>
          <w:bCs/>
          <w:i/>
          <w:color w:val="333333"/>
        </w:rPr>
        <w:t>..</w:t>
      </w:r>
      <w:r w:rsidRPr="00F00B6A">
        <w:rPr>
          <w:rFonts w:ascii="Arial" w:hAnsi="Arial" w:cs="Arial"/>
          <w:b/>
          <w:bCs/>
          <w:color w:val="000000"/>
          <w:sz w:val="18"/>
          <w:szCs w:val="18"/>
        </w:rPr>
        <w:t>”</w:t>
      </w:r>
      <w:proofErr w:type="gramEnd"/>
    </w:p>
    <w:p w:rsidR="00F00B6A" w:rsidRPr="00F00B6A" w:rsidRDefault="00F00B6A" w:rsidP="00F00B6A">
      <w:pPr>
        <w:spacing w:before="120" w:after="120" w:line="276" w:lineRule="auto"/>
        <w:jc w:val="both"/>
        <w:rPr>
          <w:rFonts w:ascii="Times New Roman" w:eastAsia="Times New Roman" w:hAnsi="Times New Roman" w:cs="Times New Roman"/>
          <w:b/>
          <w:bCs/>
          <w:i/>
          <w:color w:val="333333"/>
        </w:rPr>
      </w:pPr>
    </w:p>
    <w:sectPr w:rsidR="00F00B6A" w:rsidRPr="00F00B6A" w:rsidSect="006E2077">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FEB" w:rsidRDefault="00C72FEB" w:rsidP="004F21C1">
      <w:pPr>
        <w:spacing w:after="0" w:line="240" w:lineRule="auto"/>
      </w:pPr>
      <w:r>
        <w:separator/>
      </w:r>
    </w:p>
  </w:endnote>
  <w:endnote w:type="continuationSeparator" w:id="0">
    <w:p w:rsidR="00C72FEB" w:rsidRDefault="00C72FEB"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EC09DE">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FEB" w:rsidRDefault="00C72FEB" w:rsidP="004F21C1">
      <w:pPr>
        <w:spacing w:after="0" w:line="240" w:lineRule="auto"/>
      </w:pPr>
      <w:r>
        <w:separator/>
      </w:r>
    </w:p>
  </w:footnote>
  <w:footnote w:type="continuationSeparator" w:id="0">
    <w:p w:rsidR="00C72FEB" w:rsidRDefault="00C72FEB"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7357"/>
    <w:multiLevelType w:val="hybridMultilevel"/>
    <w:tmpl w:val="EB443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11810"/>
    <w:rsid w:val="00012007"/>
    <w:rsid w:val="00036A89"/>
    <w:rsid w:val="00047E32"/>
    <w:rsid w:val="00056BEC"/>
    <w:rsid w:val="00057BF1"/>
    <w:rsid w:val="00063E69"/>
    <w:rsid w:val="0009262E"/>
    <w:rsid w:val="000B1178"/>
    <w:rsid w:val="000E48C9"/>
    <w:rsid w:val="000F6780"/>
    <w:rsid w:val="000F68A0"/>
    <w:rsid w:val="00105A7C"/>
    <w:rsid w:val="00110627"/>
    <w:rsid w:val="00117D0B"/>
    <w:rsid w:val="00130F3F"/>
    <w:rsid w:val="00131E4E"/>
    <w:rsid w:val="00134A15"/>
    <w:rsid w:val="001374F9"/>
    <w:rsid w:val="00144B4B"/>
    <w:rsid w:val="0019474F"/>
    <w:rsid w:val="00195D9A"/>
    <w:rsid w:val="001D0DD4"/>
    <w:rsid w:val="001D6B0F"/>
    <w:rsid w:val="001F35E4"/>
    <w:rsid w:val="00240A2E"/>
    <w:rsid w:val="00240ECB"/>
    <w:rsid w:val="00254B13"/>
    <w:rsid w:val="00262E38"/>
    <w:rsid w:val="00291728"/>
    <w:rsid w:val="002A043E"/>
    <w:rsid w:val="002B29AE"/>
    <w:rsid w:val="002B4E9B"/>
    <w:rsid w:val="003023CF"/>
    <w:rsid w:val="00340CE2"/>
    <w:rsid w:val="0035231A"/>
    <w:rsid w:val="00353C38"/>
    <w:rsid w:val="00375B7D"/>
    <w:rsid w:val="0037684A"/>
    <w:rsid w:val="003A5763"/>
    <w:rsid w:val="003B310B"/>
    <w:rsid w:val="003C0EC1"/>
    <w:rsid w:val="003D1E11"/>
    <w:rsid w:val="003F2782"/>
    <w:rsid w:val="00401860"/>
    <w:rsid w:val="004111FC"/>
    <w:rsid w:val="004370B2"/>
    <w:rsid w:val="0046012B"/>
    <w:rsid w:val="004611B3"/>
    <w:rsid w:val="004668DB"/>
    <w:rsid w:val="00490EDC"/>
    <w:rsid w:val="004951D2"/>
    <w:rsid w:val="004A0E05"/>
    <w:rsid w:val="004B6570"/>
    <w:rsid w:val="004F21C1"/>
    <w:rsid w:val="00502C68"/>
    <w:rsid w:val="00513FCC"/>
    <w:rsid w:val="005261C6"/>
    <w:rsid w:val="00530DD9"/>
    <w:rsid w:val="005319E8"/>
    <w:rsid w:val="005409DE"/>
    <w:rsid w:val="00543C22"/>
    <w:rsid w:val="00556C8B"/>
    <w:rsid w:val="005620F8"/>
    <w:rsid w:val="00565876"/>
    <w:rsid w:val="005756DC"/>
    <w:rsid w:val="00585396"/>
    <w:rsid w:val="0062377B"/>
    <w:rsid w:val="00643D07"/>
    <w:rsid w:val="006513FA"/>
    <w:rsid w:val="00664C4A"/>
    <w:rsid w:val="00666313"/>
    <w:rsid w:val="006A0EC0"/>
    <w:rsid w:val="006B31B9"/>
    <w:rsid w:val="006B461D"/>
    <w:rsid w:val="006B6EC3"/>
    <w:rsid w:val="006E2077"/>
    <w:rsid w:val="006F1E30"/>
    <w:rsid w:val="00703666"/>
    <w:rsid w:val="00714029"/>
    <w:rsid w:val="00722CE2"/>
    <w:rsid w:val="0075300B"/>
    <w:rsid w:val="0077192E"/>
    <w:rsid w:val="00773B31"/>
    <w:rsid w:val="00781285"/>
    <w:rsid w:val="0079274F"/>
    <w:rsid w:val="00794A33"/>
    <w:rsid w:val="007C0350"/>
    <w:rsid w:val="007C07BB"/>
    <w:rsid w:val="007C3939"/>
    <w:rsid w:val="007D00C0"/>
    <w:rsid w:val="007D288D"/>
    <w:rsid w:val="007E67E9"/>
    <w:rsid w:val="007E76D9"/>
    <w:rsid w:val="007F1DEE"/>
    <w:rsid w:val="00815C37"/>
    <w:rsid w:val="0084575C"/>
    <w:rsid w:val="00851DA6"/>
    <w:rsid w:val="008705D3"/>
    <w:rsid w:val="00883A1A"/>
    <w:rsid w:val="00886DBB"/>
    <w:rsid w:val="00897C14"/>
    <w:rsid w:val="008B1257"/>
    <w:rsid w:val="008D07B2"/>
    <w:rsid w:val="008D0D42"/>
    <w:rsid w:val="008D1DA0"/>
    <w:rsid w:val="008D247A"/>
    <w:rsid w:val="008E6B08"/>
    <w:rsid w:val="00914F9C"/>
    <w:rsid w:val="00931470"/>
    <w:rsid w:val="0093517F"/>
    <w:rsid w:val="00937DA2"/>
    <w:rsid w:val="00940A5C"/>
    <w:rsid w:val="00946AE2"/>
    <w:rsid w:val="00947E92"/>
    <w:rsid w:val="0097561C"/>
    <w:rsid w:val="009923EA"/>
    <w:rsid w:val="00993DC5"/>
    <w:rsid w:val="009A7338"/>
    <w:rsid w:val="009D0708"/>
    <w:rsid w:val="009D7431"/>
    <w:rsid w:val="009F20B7"/>
    <w:rsid w:val="00A019DE"/>
    <w:rsid w:val="00A01D77"/>
    <w:rsid w:val="00A31597"/>
    <w:rsid w:val="00A40D4B"/>
    <w:rsid w:val="00A5491A"/>
    <w:rsid w:val="00A60711"/>
    <w:rsid w:val="00A63E0E"/>
    <w:rsid w:val="00A6737B"/>
    <w:rsid w:val="00A735AB"/>
    <w:rsid w:val="00A8744D"/>
    <w:rsid w:val="00AC5729"/>
    <w:rsid w:val="00AD0393"/>
    <w:rsid w:val="00AD0637"/>
    <w:rsid w:val="00AE307B"/>
    <w:rsid w:val="00B3364A"/>
    <w:rsid w:val="00B5448C"/>
    <w:rsid w:val="00B8108B"/>
    <w:rsid w:val="00B831A5"/>
    <w:rsid w:val="00B90EEC"/>
    <w:rsid w:val="00BA1415"/>
    <w:rsid w:val="00BA7EC7"/>
    <w:rsid w:val="00BB1BD2"/>
    <w:rsid w:val="00BC23D4"/>
    <w:rsid w:val="00BC316D"/>
    <w:rsid w:val="00BD42FB"/>
    <w:rsid w:val="00BF70B0"/>
    <w:rsid w:val="00C038B2"/>
    <w:rsid w:val="00C20FAF"/>
    <w:rsid w:val="00C345E5"/>
    <w:rsid w:val="00C35D1B"/>
    <w:rsid w:val="00C573B8"/>
    <w:rsid w:val="00C64CAD"/>
    <w:rsid w:val="00C72FEB"/>
    <w:rsid w:val="00C90DEC"/>
    <w:rsid w:val="00C91BFB"/>
    <w:rsid w:val="00C962C1"/>
    <w:rsid w:val="00CA2913"/>
    <w:rsid w:val="00CB6B36"/>
    <w:rsid w:val="00CD438A"/>
    <w:rsid w:val="00CE2C38"/>
    <w:rsid w:val="00CE78F8"/>
    <w:rsid w:val="00CE7D4B"/>
    <w:rsid w:val="00CF298F"/>
    <w:rsid w:val="00D15723"/>
    <w:rsid w:val="00D31CAB"/>
    <w:rsid w:val="00D36C29"/>
    <w:rsid w:val="00D557B7"/>
    <w:rsid w:val="00D57134"/>
    <w:rsid w:val="00D75A43"/>
    <w:rsid w:val="00DA00E6"/>
    <w:rsid w:val="00DA42A4"/>
    <w:rsid w:val="00DA4D37"/>
    <w:rsid w:val="00DC022B"/>
    <w:rsid w:val="00DF65D4"/>
    <w:rsid w:val="00E005BC"/>
    <w:rsid w:val="00E10EF5"/>
    <w:rsid w:val="00E305E6"/>
    <w:rsid w:val="00E4139E"/>
    <w:rsid w:val="00E6780D"/>
    <w:rsid w:val="00E67A07"/>
    <w:rsid w:val="00E77504"/>
    <w:rsid w:val="00E80CAA"/>
    <w:rsid w:val="00EA1C8A"/>
    <w:rsid w:val="00EC09DE"/>
    <w:rsid w:val="00EC36E4"/>
    <w:rsid w:val="00ED3E8A"/>
    <w:rsid w:val="00EE5157"/>
    <w:rsid w:val="00F00B6A"/>
    <w:rsid w:val="00F0141C"/>
    <w:rsid w:val="00F16D18"/>
    <w:rsid w:val="00F3045E"/>
    <w:rsid w:val="00F3081C"/>
    <w:rsid w:val="00F340D0"/>
    <w:rsid w:val="00F644A2"/>
    <w:rsid w:val="00F7404B"/>
    <w:rsid w:val="00F85D12"/>
    <w:rsid w:val="00FB279E"/>
    <w:rsid w:val="00FB42E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159</cp:revision>
  <cp:lastPrinted>2018-10-19T07:22:00Z</cp:lastPrinted>
  <dcterms:created xsi:type="dcterms:W3CDTF">2018-10-19T06:05:00Z</dcterms:created>
  <dcterms:modified xsi:type="dcterms:W3CDTF">2021-02-01T13:39:00Z</dcterms:modified>
</cp:coreProperties>
</file>