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38C" w:rsidRDefault="00117D0B" w:rsidP="00117D0B">
      <w:pPr>
        <w:tabs>
          <w:tab w:val="left" w:pos="3705"/>
          <w:tab w:val="center" w:pos="5085"/>
        </w:tabs>
        <w:spacing w:before="120" w:after="120" w:line="276" w:lineRule="auto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ab/>
      </w:r>
      <w:r w:rsidRPr="001374F9">
        <w:rPr>
          <w:rFonts w:ascii="Times New Roman" w:hAnsi="Times New Roman" w:cs="Times New Roman"/>
          <w:b/>
          <w:lang w:val="ro-RO"/>
        </w:rPr>
        <w:tab/>
      </w:r>
      <w:r w:rsidR="003023CF" w:rsidRPr="001374F9">
        <w:rPr>
          <w:rFonts w:ascii="Times New Roman" w:hAnsi="Times New Roman" w:cs="Times New Roman"/>
          <w:b/>
          <w:lang w:val="ro-RO"/>
        </w:rPr>
        <w:t xml:space="preserve">Cauza </w:t>
      </w:r>
      <w:r w:rsidR="002C438C" w:rsidRPr="002C438C">
        <w:rPr>
          <w:rFonts w:ascii="Times New Roman" w:hAnsi="Times New Roman" w:cs="Times New Roman"/>
          <w:b/>
          <w:lang w:val="ro-RO"/>
        </w:rPr>
        <w:t>C‑537/19</w:t>
      </w:r>
    </w:p>
    <w:p w:rsidR="002C438C" w:rsidRPr="002C438C" w:rsidRDefault="002C438C" w:rsidP="002C438C">
      <w:pPr>
        <w:tabs>
          <w:tab w:val="left" w:pos="3705"/>
          <w:tab w:val="center" w:pos="5085"/>
        </w:tabs>
        <w:spacing w:before="120" w:after="120" w:line="276" w:lineRule="auto"/>
        <w:jc w:val="center"/>
        <w:rPr>
          <w:rFonts w:ascii="Times New Roman" w:hAnsi="Times New Roman" w:cs="Times New Roman"/>
          <w:lang w:val="ro-RO"/>
        </w:rPr>
      </w:pPr>
      <w:r w:rsidRPr="002C438C">
        <w:rPr>
          <w:rFonts w:ascii="Times New Roman" w:hAnsi="Times New Roman" w:cs="Times New Roman"/>
          <w:lang w:val="ro-RO"/>
        </w:rPr>
        <w:t>Comisia Europeană/Republica Austria</w:t>
      </w:r>
    </w:p>
    <w:p w:rsidR="008D247A" w:rsidRPr="00E77504" w:rsidRDefault="002C438C" w:rsidP="008D247A">
      <w:pPr>
        <w:tabs>
          <w:tab w:val="left" w:pos="3705"/>
          <w:tab w:val="center" w:pos="5085"/>
        </w:tabs>
        <w:spacing w:before="120" w:after="12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2C438C">
        <w:rPr>
          <w:rFonts w:ascii="Times New Roman" w:hAnsi="Times New Roman" w:cs="Times New Roman"/>
          <w:b/>
          <w:lang w:val="ro-RO"/>
        </w:rPr>
        <w:t>Hotărârea</w:t>
      </w:r>
      <w:r w:rsidR="008D247A" w:rsidRPr="00E77504">
        <w:rPr>
          <w:rFonts w:ascii="Times New Roman" w:hAnsi="Times New Roman" w:cs="Times New Roman"/>
          <w:b/>
          <w:lang w:val="ro-RO"/>
        </w:rPr>
        <w:t xml:space="preserve"> Curții (Camera a</w:t>
      </w:r>
      <w:r w:rsidR="008D247A" w:rsidRPr="00E77504">
        <w:rPr>
          <w:b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>cincea</w:t>
      </w:r>
      <w:r w:rsidR="008D247A" w:rsidRPr="00E77504">
        <w:rPr>
          <w:rFonts w:ascii="Times New Roman" w:hAnsi="Times New Roman" w:cs="Times New Roman"/>
          <w:b/>
          <w:lang w:val="ro-RO"/>
        </w:rPr>
        <w:t>)</w:t>
      </w:r>
    </w:p>
    <w:p w:rsidR="008D247A" w:rsidRPr="002C438C" w:rsidRDefault="002C438C" w:rsidP="002C438C">
      <w:pPr>
        <w:tabs>
          <w:tab w:val="left" w:pos="3705"/>
          <w:tab w:val="center" w:pos="5085"/>
        </w:tabs>
        <w:spacing w:before="120" w:after="120" w:line="276" w:lineRule="auto"/>
        <w:jc w:val="center"/>
        <w:rPr>
          <w:rFonts w:ascii="Times New Roman" w:hAnsi="Times New Roman" w:cs="Times New Roman"/>
          <w:lang w:val="ro-RO"/>
        </w:rPr>
      </w:pPr>
      <w:r w:rsidRPr="002C438C">
        <w:rPr>
          <w:rFonts w:ascii="Times New Roman" w:hAnsi="Times New Roman" w:cs="Times New Roman"/>
          <w:lang w:val="ro-RO"/>
        </w:rPr>
        <w:t>22 aprilie 2021</w:t>
      </w:r>
    </w:p>
    <w:p w:rsidR="00E4139E" w:rsidRPr="001374F9" w:rsidRDefault="003023CF" w:rsidP="00AC5729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Identificator</w:t>
      </w:r>
      <w:r w:rsidR="009A7338" w:rsidRPr="001374F9">
        <w:rPr>
          <w:rFonts w:ascii="Times New Roman" w:hAnsi="Times New Roman" w:cs="Times New Roman"/>
          <w:b/>
          <w:lang w:val="ro-RO"/>
        </w:rPr>
        <w:t xml:space="preserve"> ECLI</w:t>
      </w:r>
      <w:r w:rsidR="003A5763" w:rsidRPr="001374F9">
        <w:rPr>
          <w:rFonts w:ascii="Times New Roman" w:hAnsi="Times New Roman" w:cs="Times New Roman"/>
          <w:b/>
          <w:lang w:val="ro-RO"/>
        </w:rPr>
        <w:t>:</w:t>
      </w:r>
      <w:r w:rsidR="003A5763" w:rsidRPr="001374F9">
        <w:rPr>
          <w:rFonts w:ascii="Times New Roman" w:hAnsi="Times New Roman" w:cs="Times New Roman"/>
        </w:rPr>
        <w:t xml:space="preserve"> </w:t>
      </w:r>
      <w:r w:rsidR="002C438C" w:rsidRPr="002C438C">
        <w:rPr>
          <w:rFonts w:ascii="Times New Roman" w:hAnsi="Times New Roman" w:cs="Times New Roman"/>
        </w:rPr>
        <w:t>ECLI:EU:C:2021:319</w:t>
      </w:r>
    </w:p>
    <w:p w:rsidR="0056210B" w:rsidRDefault="003A5763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EUR-Lex</w:t>
      </w:r>
      <w:r w:rsidRPr="001374F9">
        <w:rPr>
          <w:rFonts w:ascii="Times New Roman" w:hAnsi="Times New Roman" w:cs="Times New Roman"/>
          <w:lang w:val="ro-RO"/>
        </w:rPr>
        <w:t xml:space="preserve">: </w:t>
      </w:r>
      <w:r w:rsidR="0056210B" w:rsidRPr="0056210B">
        <w:rPr>
          <w:rFonts w:ascii="Times New Roman" w:hAnsi="Times New Roman" w:cs="Times New Roman"/>
        </w:rPr>
        <w:t xml:space="preserve">62019CJ0537 </w:t>
      </w:r>
    </w:p>
    <w:p w:rsidR="002C438C" w:rsidRPr="002C438C" w:rsidRDefault="004951D2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 xml:space="preserve">Tip procedură: </w:t>
      </w:r>
      <w:r w:rsidR="002C438C" w:rsidRPr="002C438C">
        <w:rPr>
          <w:rFonts w:ascii="Times New Roman" w:hAnsi="Times New Roman" w:cs="Times New Roman"/>
          <w:lang w:val="ro-RO"/>
        </w:rPr>
        <w:t>acțiune în neîndeplinirea obligațiilor de stat membr</w:t>
      </w:r>
      <w:r w:rsidR="002C438C">
        <w:rPr>
          <w:rFonts w:ascii="Times New Roman" w:hAnsi="Times New Roman" w:cs="Times New Roman"/>
          <w:lang w:val="ro-RO"/>
        </w:rPr>
        <w:t>u</w:t>
      </w:r>
    </w:p>
    <w:p w:rsidR="00340CE2" w:rsidRPr="001374F9" w:rsidRDefault="00340CE2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Materie</w:t>
      </w:r>
      <w:r w:rsidRPr="001374F9">
        <w:rPr>
          <w:rFonts w:ascii="Times New Roman" w:hAnsi="Times New Roman" w:cs="Times New Roman"/>
          <w:lang w:val="ro-RO"/>
        </w:rPr>
        <w:t>:</w:t>
      </w:r>
      <w:r w:rsidRPr="001374F9">
        <w:rPr>
          <w:rFonts w:ascii="Times New Roman" w:hAnsi="Times New Roman" w:cs="Times New Roman"/>
        </w:rPr>
        <w:t xml:space="preserve"> </w:t>
      </w:r>
      <w:r w:rsidR="00D556A4" w:rsidRPr="00D556A4">
        <w:rPr>
          <w:rFonts w:ascii="Times New Roman" w:hAnsi="Times New Roman" w:cs="Times New Roman"/>
          <w:lang w:val="ro-RO"/>
        </w:rPr>
        <w:t xml:space="preserve">achiziții publice </w:t>
      </w:r>
      <w:r w:rsidR="00581A19">
        <w:rPr>
          <w:rFonts w:ascii="Times New Roman" w:hAnsi="Times New Roman" w:cs="Times New Roman"/>
          <w:lang w:val="ro-RO"/>
        </w:rPr>
        <w:t>ale</w:t>
      </w:r>
      <w:r w:rsidR="00D556A4" w:rsidRPr="00D556A4">
        <w:rPr>
          <w:rFonts w:ascii="Times New Roman" w:hAnsi="Times New Roman" w:cs="Times New Roman"/>
          <w:lang w:val="ro-RO"/>
        </w:rPr>
        <w:t xml:space="preserve"> Uniun</w:t>
      </w:r>
      <w:r w:rsidR="00581A19">
        <w:rPr>
          <w:rFonts w:ascii="Times New Roman" w:hAnsi="Times New Roman" w:cs="Times New Roman"/>
          <w:lang w:val="ro-RO"/>
        </w:rPr>
        <w:t>ii</w:t>
      </w:r>
      <w:r w:rsidR="00D556A4" w:rsidRPr="00D556A4">
        <w:rPr>
          <w:rFonts w:ascii="Times New Roman" w:hAnsi="Times New Roman" w:cs="Times New Roman"/>
          <w:lang w:val="ro-RO"/>
        </w:rPr>
        <w:t xml:space="preserve"> Europe</w:t>
      </w:r>
      <w:r w:rsidR="00581A19">
        <w:rPr>
          <w:rFonts w:ascii="Times New Roman" w:hAnsi="Times New Roman" w:cs="Times New Roman"/>
          <w:lang w:val="ro-RO"/>
        </w:rPr>
        <w:t>ne</w:t>
      </w:r>
    </w:p>
    <w:p w:rsidR="00666313" w:rsidRPr="006C0819" w:rsidRDefault="004951D2" w:rsidP="00FB279E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Subiect (cuvinte cheie):</w:t>
      </w:r>
      <w:r w:rsidR="00D15723" w:rsidRPr="001374F9">
        <w:rPr>
          <w:rFonts w:ascii="Times New Roman" w:hAnsi="Times New Roman" w:cs="Times New Roman"/>
        </w:rPr>
        <w:t xml:space="preserve"> </w:t>
      </w:r>
      <w:r w:rsidR="002C438C" w:rsidRPr="002C438C">
        <w:rPr>
          <w:rFonts w:ascii="Times New Roman" w:hAnsi="Times New Roman" w:cs="Times New Roman"/>
        </w:rPr>
        <w:t>„</w:t>
      </w:r>
      <w:r w:rsidR="002C438C" w:rsidRPr="006C0819">
        <w:rPr>
          <w:rFonts w:ascii="Times New Roman" w:hAnsi="Times New Roman" w:cs="Times New Roman"/>
          <w:lang w:val="ro-RO"/>
        </w:rPr>
        <w:t>neîndeplinirea obligațiilor de către un stat membru, Directiva 2004/18/CE, contracte de achiziție publică de lucrări, contract între o entitate publică și o întreprindere privată, care are ca obiect locațiunea unei clădiri încă neconstruit</w:t>
      </w:r>
      <w:r w:rsidR="00211DA9">
        <w:rPr>
          <w:rFonts w:ascii="Times New Roman" w:hAnsi="Times New Roman" w:cs="Times New Roman"/>
          <w:lang w:val="ro-RO"/>
        </w:rPr>
        <w:t>e</w:t>
      </w:r>
      <w:r w:rsidR="002C438C" w:rsidRPr="006C0819">
        <w:rPr>
          <w:rFonts w:ascii="Times New Roman" w:hAnsi="Times New Roman" w:cs="Times New Roman"/>
          <w:lang w:val="ro-RO"/>
        </w:rPr>
        <w:t>, art. 1, realizarea unei lucrări care răspunde nevoilor precizate de locatar, art. 16 – excludere”</w:t>
      </w:r>
    </w:p>
    <w:p w:rsidR="00D15723" w:rsidRPr="001374F9" w:rsidRDefault="00D15723" w:rsidP="00FB279E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Instanţa de trimitere</w:t>
      </w:r>
      <w:r w:rsidRPr="001374F9">
        <w:rPr>
          <w:rFonts w:ascii="Times New Roman" w:hAnsi="Times New Roman" w:cs="Times New Roman"/>
          <w:lang w:val="ro-RO"/>
        </w:rPr>
        <w:t>:</w:t>
      </w:r>
      <w:r w:rsidRPr="001374F9">
        <w:rPr>
          <w:rFonts w:ascii="Times New Roman" w:hAnsi="Times New Roman" w:cs="Times New Roman"/>
        </w:rPr>
        <w:t xml:space="preserve"> </w:t>
      </w:r>
      <w:r w:rsidR="002C438C">
        <w:rPr>
          <w:rFonts w:ascii="Times New Roman" w:hAnsi="Times New Roman" w:cs="Times New Roman"/>
        </w:rPr>
        <w:t>-</w:t>
      </w:r>
    </w:p>
    <w:p w:rsidR="00D15723" w:rsidRDefault="00D15723" w:rsidP="00D15723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Părţi în procedura principală</w:t>
      </w:r>
      <w:r w:rsidRPr="001374F9">
        <w:rPr>
          <w:rFonts w:ascii="Times New Roman" w:hAnsi="Times New Roman" w:cs="Times New Roman"/>
          <w:lang w:val="ro-RO"/>
        </w:rPr>
        <w:t>:</w:t>
      </w:r>
    </w:p>
    <w:p w:rsidR="002C438C" w:rsidRDefault="002C438C" w:rsidP="008D247A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2C438C">
        <w:rPr>
          <w:rFonts w:ascii="Times New Roman" w:hAnsi="Times New Roman" w:cs="Times New Roman"/>
          <w:lang w:val="ro-RO"/>
        </w:rPr>
        <w:t>Reclamantă</w:t>
      </w:r>
      <w:r>
        <w:rPr>
          <w:rFonts w:ascii="Times New Roman" w:hAnsi="Times New Roman" w:cs="Times New Roman"/>
          <w:lang w:val="ro-RO"/>
        </w:rPr>
        <w:t xml:space="preserve">: </w:t>
      </w:r>
      <w:r w:rsidRPr="002C438C">
        <w:rPr>
          <w:rFonts w:ascii="Times New Roman" w:hAnsi="Times New Roman" w:cs="Times New Roman"/>
          <w:lang w:val="ro-RO"/>
        </w:rPr>
        <w:t>Comisia Europeană</w:t>
      </w:r>
    </w:p>
    <w:p w:rsidR="008D247A" w:rsidRDefault="002C438C" w:rsidP="008D247A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Pârâtă</w:t>
      </w:r>
      <w:r w:rsidR="008D247A" w:rsidRPr="008D247A">
        <w:rPr>
          <w:rFonts w:ascii="Times New Roman" w:hAnsi="Times New Roman" w:cs="Times New Roman"/>
          <w:lang w:val="ro-RO"/>
        </w:rPr>
        <w:t xml:space="preserve">: </w:t>
      </w:r>
      <w:r w:rsidRPr="002C438C">
        <w:rPr>
          <w:rFonts w:ascii="Times New Roman" w:hAnsi="Times New Roman" w:cs="Times New Roman"/>
          <w:lang w:val="ro-RO"/>
        </w:rPr>
        <w:t>Republica Austria</w:t>
      </w:r>
    </w:p>
    <w:p w:rsidR="00F85D12" w:rsidRDefault="00F85D12" w:rsidP="00C345E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Obiectul cauzei:</w:t>
      </w:r>
      <w:r w:rsidR="002C438C" w:rsidRPr="002C438C">
        <w:t xml:space="preserve"> C</w:t>
      </w:r>
      <w:r w:rsidR="002C438C" w:rsidRPr="002C438C">
        <w:rPr>
          <w:rFonts w:ascii="Times New Roman" w:hAnsi="Times New Roman" w:cs="Times New Roman"/>
          <w:lang w:val="ro-RO"/>
        </w:rPr>
        <w:t xml:space="preserve">omisia Europeană solicită Curții să constate că, în măsura în care Stadt Wien‑Wiener Wohnen a atribuit direct contractul din 25 mai 2012 privind imobilul de birouri situat în Guglgasse 2-4, Viena (Austria), fără </w:t>
      </w:r>
      <w:r w:rsidR="00211DA9">
        <w:rPr>
          <w:rFonts w:ascii="Times New Roman" w:hAnsi="Times New Roman" w:cs="Times New Roman"/>
          <w:lang w:val="ro-RO"/>
        </w:rPr>
        <w:t>derularea</w:t>
      </w:r>
      <w:r w:rsidR="002C438C" w:rsidRPr="002C438C">
        <w:rPr>
          <w:rFonts w:ascii="Times New Roman" w:hAnsi="Times New Roman" w:cs="Times New Roman"/>
          <w:lang w:val="ro-RO"/>
        </w:rPr>
        <w:t xml:space="preserve"> unei proceduri concurențiale și fără publicarea anunțului aferent, Republica Austria nu și‑a îndeplinit obligațiile care îi revin în temeiul articolelor 2 și 28, precum și al articolului 35 alineatul (2) din Directiva 2004/18/CE</w:t>
      </w:r>
      <w:r w:rsidR="002C438C" w:rsidRPr="002C438C">
        <w:rPr>
          <w:rFonts w:ascii="Times New Roman" w:hAnsi="Times New Roman" w:cs="Times New Roman"/>
          <w:b/>
          <w:lang w:val="ro-RO"/>
        </w:rPr>
        <w:t>.</w:t>
      </w:r>
    </w:p>
    <w:p w:rsidR="00666313" w:rsidRPr="002C438C" w:rsidRDefault="00666313" w:rsidP="00C345E5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Cadrul juridic</w:t>
      </w:r>
      <w:r w:rsidRPr="001374F9">
        <w:rPr>
          <w:rFonts w:ascii="Times New Roman" w:hAnsi="Times New Roman" w:cs="Times New Roman"/>
          <w:lang w:val="ro-RO"/>
        </w:rPr>
        <w:t>:</w:t>
      </w:r>
      <w:r w:rsidRPr="00666313">
        <w:t xml:space="preserve"> </w:t>
      </w:r>
      <w:r w:rsidR="002C438C" w:rsidRPr="002C438C">
        <w:rPr>
          <w:rFonts w:ascii="Times New Roman" w:hAnsi="Times New Roman" w:cs="Times New Roman"/>
          <w:lang w:val="ro-RO"/>
        </w:rPr>
        <w:t>Considerentele (2) și (24), art. 1 alin. (2) lit. b), art. 2, art. 16, art. 28, art. 35 alin. (2) din Directiva 2004/18/CE</w:t>
      </w:r>
    </w:p>
    <w:p w:rsidR="0077192E" w:rsidRDefault="00F85D12" w:rsidP="00134A1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Întreb</w:t>
      </w:r>
      <w:r w:rsidR="00666313">
        <w:rPr>
          <w:rFonts w:ascii="Times New Roman" w:hAnsi="Times New Roman" w:cs="Times New Roman"/>
          <w:b/>
          <w:lang w:val="ro-RO"/>
        </w:rPr>
        <w:t xml:space="preserve">are </w:t>
      </w:r>
      <w:r w:rsidR="008D247A">
        <w:rPr>
          <w:rFonts w:ascii="Times New Roman" w:hAnsi="Times New Roman" w:cs="Times New Roman"/>
          <w:b/>
          <w:lang w:val="ro-RO"/>
        </w:rPr>
        <w:t>preliminar</w:t>
      </w:r>
      <w:r w:rsidR="00666313">
        <w:rPr>
          <w:rFonts w:ascii="Times New Roman" w:hAnsi="Times New Roman" w:cs="Times New Roman"/>
          <w:b/>
          <w:lang w:val="ro-RO"/>
        </w:rPr>
        <w:t>ă</w:t>
      </w:r>
      <w:r w:rsidR="0077192E" w:rsidRPr="001374F9">
        <w:rPr>
          <w:rFonts w:ascii="Times New Roman" w:hAnsi="Times New Roman" w:cs="Times New Roman"/>
          <w:b/>
          <w:lang w:val="ro-RO"/>
        </w:rPr>
        <w:t>:</w:t>
      </w:r>
      <w:r w:rsidR="002C438C">
        <w:rPr>
          <w:rFonts w:ascii="Times New Roman" w:hAnsi="Times New Roman" w:cs="Times New Roman"/>
          <w:b/>
          <w:lang w:val="ro-RO"/>
        </w:rPr>
        <w:t xml:space="preserve"> -</w:t>
      </w:r>
    </w:p>
    <w:p w:rsidR="00C7513E" w:rsidRPr="00C7513E" w:rsidRDefault="00C7513E" w:rsidP="00C7513E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 w:rsidRPr="00C7513E">
        <w:rPr>
          <w:rFonts w:ascii="Times New Roman" w:hAnsi="Times New Roman" w:cs="Times New Roman"/>
          <w:b/>
          <w:lang w:val="ro-RO"/>
        </w:rPr>
        <w:t>Motivele și principalele argumente</w:t>
      </w:r>
    </w:p>
    <w:p w:rsidR="00C7513E" w:rsidRPr="00C7513E" w:rsidRDefault="00C7513E" w:rsidP="00C7513E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C7513E">
        <w:rPr>
          <w:rFonts w:ascii="Times New Roman" w:hAnsi="Times New Roman" w:cs="Times New Roman"/>
          <w:lang w:val="ro-RO"/>
        </w:rPr>
        <w:t>Comisia Europeană arată că orașul Viena, în calitate de autoritate contractantă, a încheiat în anul 2012 cu un agent economic un contract de închiriere de lungă durată cu privire la un imobil de birouri înainte ca acesta să fi</w:t>
      </w:r>
      <w:r>
        <w:rPr>
          <w:rFonts w:ascii="Times New Roman" w:hAnsi="Times New Roman" w:cs="Times New Roman"/>
          <w:lang w:val="ro-RO"/>
        </w:rPr>
        <w:t>e</w:t>
      </w:r>
      <w:r w:rsidRPr="00C7513E">
        <w:rPr>
          <w:rFonts w:ascii="Times New Roman" w:hAnsi="Times New Roman" w:cs="Times New Roman"/>
          <w:lang w:val="ro-RO"/>
        </w:rPr>
        <w:t xml:space="preserve"> construit. În acest fel, ar fi exercitat asupra conceperii lucrării o influență determinantă, care excede cu mult exigențele obișnuite ale chiriașului pentru un </w:t>
      </w:r>
      <w:bookmarkStart w:id="0" w:name="_GoBack"/>
      <w:bookmarkEnd w:id="0"/>
      <w:r w:rsidRPr="00C7513E">
        <w:rPr>
          <w:rFonts w:ascii="Times New Roman" w:hAnsi="Times New Roman" w:cs="Times New Roman"/>
          <w:lang w:val="ro-RO"/>
        </w:rPr>
        <w:t>imobil nou.</w:t>
      </w:r>
    </w:p>
    <w:p w:rsidR="00C7513E" w:rsidRPr="00C7513E" w:rsidRDefault="00C7513E" w:rsidP="00C7513E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C7513E">
        <w:rPr>
          <w:rFonts w:ascii="Times New Roman" w:hAnsi="Times New Roman" w:cs="Times New Roman"/>
          <w:lang w:val="ro-RO"/>
        </w:rPr>
        <w:t xml:space="preserve">În temeiul jurisprudenței </w:t>
      </w:r>
      <w:r>
        <w:rPr>
          <w:rFonts w:ascii="Times New Roman" w:hAnsi="Times New Roman" w:cs="Times New Roman"/>
          <w:lang w:val="ro-RO"/>
        </w:rPr>
        <w:t>CJUE</w:t>
      </w:r>
      <w:r w:rsidRPr="00C7513E">
        <w:rPr>
          <w:rFonts w:ascii="Times New Roman" w:hAnsi="Times New Roman" w:cs="Times New Roman"/>
          <w:lang w:val="ro-RO"/>
        </w:rPr>
        <w:t xml:space="preserve"> referitoare la contractele de închiriere încheiate de autoritățile contractante cu privire la imobile care nu sunt încă construite, această operațiune constituie un contract de achiziții publice de lucrări.</w:t>
      </w:r>
      <w:r w:rsidRPr="006C0819">
        <w:rPr>
          <w:rFonts w:ascii="Times New Roman" w:hAnsi="Times New Roman" w:cs="Times New Roman"/>
          <w:lang w:val="ro-RO"/>
        </w:rPr>
        <w:t xml:space="preserve"> </w:t>
      </w:r>
      <w:r w:rsidRPr="00C7513E">
        <w:rPr>
          <w:rFonts w:ascii="Times New Roman" w:hAnsi="Times New Roman" w:cs="Times New Roman"/>
          <w:lang w:val="ro-RO"/>
        </w:rPr>
        <w:t xml:space="preserve">Având în vedere absența unei proceduri </w:t>
      </w:r>
      <w:r w:rsidR="007C662E">
        <w:rPr>
          <w:rFonts w:ascii="Times New Roman" w:hAnsi="Times New Roman" w:cs="Times New Roman"/>
          <w:lang w:val="ro-RO"/>
        </w:rPr>
        <w:t>concurențiale de atribuire</w:t>
      </w:r>
      <w:r w:rsidRPr="00C7513E">
        <w:rPr>
          <w:rFonts w:ascii="Times New Roman" w:hAnsi="Times New Roman" w:cs="Times New Roman"/>
          <w:lang w:val="ro-RO"/>
        </w:rPr>
        <w:t>, încheierea acestui contract încalcă articolele 2 și 28, precum și articolul 35 alineatul (2) din Directiva 2004/18. În plus, această încălcare persistă atât timp cât subzistă contractul de închiriere, care nu poate fi reziliat în mod legal până în anul 2040.</w:t>
      </w:r>
    </w:p>
    <w:p w:rsidR="008D247A" w:rsidRPr="002C438C" w:rsidRDefault="008D07B2" w:rsidP="00134A15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6C0819">
        <w:rPr>
          <w:rFonts w:ascii="Times New Roman" w:hAnsi="Times New Roman" w:cs="Times New Roman"/>
          <w:b/>
          <w:lang w:val="ro-RO"/>
        </w:rPr>
        <w:t>Soluţie:</w:t>
      </w:r>
      <w:r w:rsidR="002C438C" w:rsidRPr="006C0819">
        <w:rPr>
          <w:rFonts w:ascii="Times New Roman" w:hAnsi="Times New Roman" w:cs="Times New Roman"/>
          <w:lang w:val="ro-RO"/>
        </w:rPr>
        <w:t xml:space="preserve"> </w:t>
      </w:r>
      <w:r w:rsidR="002C438C" w:rsidRPr="002C438C">
        <w:rPr>
          <w:rFonts w:ascii="Times New Roman" w:hAnsi="Times New Roman" w:cs="Times New Roman"/>
          <w:lang w:val="ro-RO"/>
        </w:rPr>
        <w:t xml:space="preserve">Instanța respinge acțiunea având în vedere că </w:t>
      </w:r>
      <w:r w:rsidR="002C438C">
        <w:rPr>
          <w:rFonts w:ascii="Times New Roman" w:hAnsi="Times New Roman" w:cs="Times New Roman"/>
          <w:lang w:val="ro-RO"/>
        </w:rPr>
        <w:t>reclamanta</w:t>
      </w:r>
      <w:r w:rsidR="002C438C" w:rsidRPr="002C438C">
        <w:rPr>
          <w:rFonts w:ascii="Times New Roman" w:hAnsi="Times New Roman" w:cs="Times New Roman"/>
          <w:lang w:val="ro-RO"/>
        </w:rPr>
        <w:t xml:space="preserve"> Comisia Europeană nu a dovedit corespunzător cerințelor legale că Republica Austria nu și a îndeplinit obligațiile care îi revin în temeiul art. 2 și 28, precum și al art. 35 alin. (2) din Directiva 2004/18/CE</w:t>
      </w:r>
    </w:p>
    <w:sectPr w:rsidR="008D247A" w:rsidRPr="002C438C" w:rsidSect="00C962C1">
      <w:footerReference w:type="default" r:id="rId7"/>
      <w:pgSz w:w="12240" w:h="15840"/>
      <w:pgMar w:top="851" w:right="900" w:bottom="426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658" w:rsidRDefault="00F42658" w:rsidP="004F21C1">
      <w:pPr>
        <w:spacing w:after="0" w:line="240" w:lineRule="auto"/>
      </w:pPr>
      <w:r>
        <w:separator/>
      </w:r>
    </w:p>
  </w:endnote>
  <w:endnote w:type="continuationSeparator" w:id="0">
    <w:p w:rsidR="00F42658" w:rsidRDefault="00F42658" w:rsidP="004F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781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21C1" w:rsidRDefault="004F21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D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21C1" w:rsidRDefault="004F2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658" w:rsidRDefault="00F42658" w:rsidP="004F21C1">
      <w:pPr>
        <w:spacing w:after="0" w:line="240" w:lineRule="auto"/>
      </w:pPr>
      <w:r>
        <w:separator/>
      </w:r>
    </w:p>
  </w:footnote>
  <w:footnote w:type="continuationSeparator" w:id="0">
    <w:p w:rsidR="00F42658" w:rsidRDefault="00F42658" w:rsidP="004F2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1378C"/>
    <w:multiLevelType w:val="hybridMultilevel"/>
    <w:tmpl w:val="CE288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7CAE"/>
    <w:multiLevelType w:val="multilevel"/>
    <w:tmpl w:val="CD1E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7148C"/>
    <w:multiLevelType w:val="hybridMultilevel"/>
    <w:tmpl w:val="4B383710"/>
    <w:lvl w:ilvl="0" w:tplc="D2BE78DC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04446"/>
    <w:multiLevelType w:val="hybridMultilevel"/>
    <w:tmpl w:val="5C44236A"/>
    <w:lvl w:ilvl="0" w:tplc="78E426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64727"/>
    <w:multiLevelType w:val="hybridMultilevel"/>
    <w:tmpl w:val="6F5450DC"/>
    <w:lvl w:ilvl="0" w:tplc="133ADA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8D"/>
    <w:rsid w:val="00047E32"/>
    <w:rsid w:val="00056BEC"/>
    <w:rsid w:val="00057BF1"/>
    <w:rsid w:val="000F6780"/>
    <w:rsid w:val="000F68A0"/>
    <w:rsid w:val="00105A7C"/>
    <w:rsid w:val="00110627"/>
    <w:rsid w:val="00117D0B"/>
    <w:rsid w:val="00134A15"/>
    <w:rsid w:val="001374F9"/>
    <w:rsid w:val="00144B4B"/>
    <w:rsid w:val="0019474F"/>
    <w:rsid w:val="00195D9A"/>
    <w:rsid w:val="001D0DD4"/>
    <w:rsid w:val="001D6B0F"/>
    <w:rsid w:val="001F68B1"/>
    <w:rsid w:val="00211DA9"/>
    <w:rsid w:val="00240A2E"/>
    <w:rsid w:val="00254B13"/>
    <w:rsid w:val="00262E38"/>
    <w:rsid w:val="00291728"/>
    <w:rsid w:val="002A043E"/>
    <w:rsid w:val="002B29AE"/>
    <w:rsid w:val="002B4E9B"/>
    <w:rsid w:val="002C438C"/>
    <w:rsid w:val="003023CF"/>
    <w:rsid w:val="00340CE2"/>
    <w:rsid w:val="0035231A"/>
    <w:rsid w:val="00375B7D"/>
    <w:rsid w:val="003A5763"/>
    <w:rsid w:val="003C0EC1"/>
    <w:rsid w:val="00401860"/>
    <w:rsid w:val="004111FC"/>
    <w:rsid w:val="004113B0"/>
    <w:rsid w:val="004370B2"/>
    <w:rsid w:val="0046012B"/>
    <w:rsid w:val="004611B3"/>
    <w:rsid w:val="004668DB"/>
    <w:rsid w:val="00490EDC"/>
    <w:rsid w:val="004951D2"/>
    <w:rsid w:val="004A0E05"/>
    <w:rsid w:val="004F21C1"/>
    <w:rsid w:val="00502C68"/>
    <w:rsid w:val="00513FCC"/>
    <w:rsid w:val="00530DD9"/>
    <w:rsid w:val="005409DE"/>
    <w:rsid w:val="00543C22"/>
    <w:rsid w:val="00556C8B"/>
    <w:rsid w:val="005620F8"/>
    <w:rsid w:val="0056210B"/>
    <w:rsid w:val="00565876"/>
    <w:rsid w:val="005756DC"/>
    <w:rsid w:val="00581A19"/>
    <w:rsid w:val="005945A4"/>
    <w:rsid w:val="0062377B"/>
    <w:rsid w:val="00643D07"/>
    <w:rsid w:val="006513FA"/>
    <w:rsid w:val="00666313"/>
    <w:rsid w:val="006A0EC0"/>
    <w:rsid w:val="006B31B9"/>
    <w:rsid w:val="006B6EC3"/>
    <w:rsid w:val="006C0819"/>
    <w:rsid w:val="006F1E30"/>
    <w:rsid w:val="00722CE2"/>
    <w:rsid w:val="0075300B"/>
    <w:rsid w:val="0077192E"/>
    <w:rsid w:val="00773B31"/>
    <w:rsid w:val="00781285"/>
    <w:rsid w:val="00794A33"/>
    <w:rsid w:val="007C3939"/>
    <w:rsid w:val="007C662E"/>
    <w:rsid w:val="007D00C0"/>
    <w:rsid w:val="007D288D"/>
    <w:rsid w:val="007E67E9"/>
    <w:rsid w:val="007F1DEE"/>
    <w:rsid w:val="0084575C"/>
    <w:rsid w:val="00851DA6"/>
    <w:rsid w:val="00886DBB"/>
    <w:rsid w:val="00897C14"/>
    <w:rsid w:val="008B1257"/>
    <w:rsid w:val="008D07B2"/>
    <w:rsid w:val="008D0D42"/>
    <w:rsid w:val="008D1DA0"/>
    <w:rsid w:val="008D247A"/>
    <w:rsid w:val="008E6B08"/>
    <w:rsid w:val="00914F9C"/>
    <w:rsid w:val="00926E36"/>
    <w:rsid w:val="00931470"/>
    <w:rsid w:val="00940A5C"/>
    <w:rsid w:val="00946AE2"/>
    <w:rsid w:val="0097561C"/>
    <w:rsid w:val="009923EA"/>
    <w:rsid w:val="00993DC5"/>
    <w:rsid w:val="009A7338"/>
    <w:rsid w:val="009D56A5"/>
    <w:rsid w:val="009D7431"/>
    <w:rsid w:val="009F20B7"/>
    <w:rsid w:val="00A019DE"/>
    <w:rsid w:val="00A01D77"/>
    <w:rsid w:val="00A31597"/>
    <w:rsid w:val="00A40D4B"/>
    <w:rsid w:val="00A5491A"/>
    <w:rsid w:val="00A63E0E"/>
    <w:rsid w:val="00A6737B"/>
    <w:rsid w:val="00A8744D"/>
    <w:rsid w:val="00AC5729"/>
    <w:rsid w:val="00AD0393"/>
    <w:rsid w:val="00AD0637"/>
    <w:rsid w:val="00B26C0F"/>
    <w:rsid w:val="00B5448C"/>
    <w:rsid w:val="00B8108B"/>
    <w:rsid w:val="00B831A5"/>
    <w:rsid w:val="00B90EEC"/>
    <w:rsid w:val="00BA1415"/>
    <w:rsid w:val="00BA7EC7"/>
    <w:rsid w:val="00BC23D4"/>
    <w:rsid w:val="00BC316D"/>
    <w:rsid w:val="00BD42FB"/>
    <w:rsid w:val="00BF70B0"/>
    <w:rsid w:val="00C038B2"/>
    <w:rsid w:val="00C20FAF"/>
    <w:rsid w:val="00C345E5"/>
    <w:rsid w:val="00C35D1B"/>
    <w:rsid w:val="00C573B8"/>
    <w:rsid w:val="00C7513E"/>
    <w:rsid w:val="00C90DEC"/>
    <w:rsid w:val="00C91BFB"/>
    <w:rsid w:val="00C962C1"/>
    <w:rsid w:val="00CA2913"/>
    <w:rsid w:val="00CD438A"/>
    <w:rsid w:val="00CE78F8"/>
    <w:rsid w:val="00CE7D4B"/>
    <w:rsid w:val="00CF298F"/>
    <w:rsid w:val="00D15723"/>
    <w:rsid w:val="00D31CAB"/>
    <w:rsid w:val="00D36C29"/>
    <w:rsid w:val="00D556A4"/>
    <w:rsid w:val="00D57134"/>
    <w:rsid w:val="00D75A43"/>
    <w:rsid w:val="00DA00E6"/>
    <w:rsid w:val="00DA4D37"/>
    <w:rsid w:val="00DC022B"/>
    <w:rsid w:val="00E005BC"/>
    <w:rsid w:val="00E10EF5"/>
    <w:rsid w:val="00E4139E"/>
    <w:rsid w:val="00E6780D"/>
    <w:rsid w:val="00E67A07"/>
    <w:rsid w:val="00E77504"/>
    <w:rsid w:val="00E80CAA"/>
    <w:rsid w:val="00EC36E4"/>
    <w:rsid w:val="00F16D18"/>
    <w:rsid w:val="00F3045E"/>
    <w:rsid w:val="00F3081C"/>
    <w:rsid w:val="00F340D0"/>
    <w:rsid w:val="00F42658"/>
    <w:rsid w:val="00F644A2"/>
    <w:rsid w:val="00F7404B"/>
    <w:rsid w:val="00F85D12"/>
    <w:rsid w:val="00FB279E"/>
    <w:rsid w:val="00FB42ED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BCF70-B907-49B1-B759-AC4D71DF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6BEC"/>
    <w:rPr>
      <w:color w:val="0000FF"/>
      <w:u w:val="single"/>
    </w:rPr>
  </w:style>
  <w:style w:type="paragraph" w:customStyle="1" w:styleId="c08dispositif">
    <w:name w:val="c08dispositif"/>
    <w:basedOn w:val="Normal"/>
    <w:rsid w:val="0029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1728"/>
    <w:pPr>
      <w:ind w:left="720"/>
      <w:contextualSpacing/>
    </w:pPr>
  </w:style>
  <w:style w:type="paragraph" w:customStyle="1" w:styleId="c01pointnumerotealtn">
    <w:name w:val="c01pointnumerotealtn"/>
    <w:basedOn w:val="Normal"/>
    <w:rsid w:val="0019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2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C1"/>
  </w:style>
  <w:style w:type="paragraph" w:styleId="Footer">
    <w:name w:val="footer"/>
    <w:basedOn w:val="Normal"/>
    <w:link w:val="FooterChar"/>
    <w:uiPriority w:val="99"/>
    <w:unhideWhenUsed/>
    <w:rsid w:val="004F2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Negrila</dc:creator>
  <cp:keywords/>
  <dc:description/>
  <cp:lastModifiedBy>Anda Negrila</cp:lastModifiedBy>
  <cp:revision>114</cp:revision>
  <cp:lastPrinted>2018-10-19T07:22:00Z</cp:lastPrinted>
  <dcterms:created xsi:type="dcterms:W3CDTF">2018-10-19T06:05:00Z</dcterms:created>
  <dcterms:modified xsi:type="dcterms:W3CDTF">2021-04-29T12:03:00Z</dcterms:modified>
</cp:coreProperties>
</file>