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3023CF" w:rsidRPr="00EA0FB7">
        <w:rPr>
          <w:rFonts w:ascii="Times New Roman" w:hAnsi="Times New Roman" w:cs="Times New Roman"/>
          <w:b/>
          <w:lang w:val="ro-RO"/>
        </w:rPr>
        <w:t xml:space="preserve">Cauza </w:t>
      </w:r>
      <w:r w:rsidR="003F38AB" w:rsidRPr="003F38AB">
        <w:rPr>
          <w:rFonts w:ascii="Times New Roman" w:hAnsi="Times New Roman" w:cs="Times New Roman"/>
          <w:b/>
          <w:lang w:val="ro-RO"/>
        </w:rPr>
        <w:t>C-796/18</w:t>
      </w:r>
    </w:p>
    <w:p w:rsidR="003F38AB" w:rsidRDefault="003F38AB" w:rsidP="00EA0FB7">
      <w:pPr>
        <w:tabs>
          <w:tab w:val="left" w:pos="3705"/>
          <w:tab w:val="center" w:pos="5085"/>
        </w:tabs>
        <w:spacing w:before="120" w:after="120" w:line="276" w:lineRule="auto"/>
        <w:jc w:val="center"/>
        <w:rPr>
          <w:rFonts w:ascii="Times New Roman" w:hAnsi="Times New Roman" w:cs="Times New Roman"/>
          <w:lang w:val="ro-RO"/>
        </w:rPr>
      </w:pPr>
      <w:r w:rsidRPr="003F38AB">
        <w:rPr>
          <w:rFonts w:ascii="Times New Roman" w:hAnsi="Times New Roman" w:cs="Times New Roman"/>
          <w:lang w:val="ro-RO"/>
        </w:rPr>
        <w:t>Oberlandesgericht Düsseldorf - Informatikgesellschaft für Software-Entwicklung (ISE) mbH/Stadt Köln</w:t>
      </w:r>
    </w:p>
    <w:p w:rsidR="008D247A" w:rsidRPr="00EA0FB7" w:rsidRDefault="008D247A" w:rsidP="008D247A">
      <w:pPr>
        <w:tabs>
          <w:tab w:val="left" w:pos="3705"/>
          <w:tab w:val="center" w:pos="5085"/>
        </w:tabs>
        <w:spacing w:before="120" w:after="120" w:line="276" w:lineRule="auto"/>
        <w:jc w:val="center"/>
        <w:rPr>
          <w:rFonts w:ascii="Times New Roman" w:hAnsi="Times New Roman" w:cs="Times New Roman"/>
          <w:lang w:val="ro-RO"/>
        </w:rPr>
      </w:pPr>
      <w:r w:rsidRPr="00EA0FB7">
        <w:rPr>
          <w:rFonts w:ascii="Times New Roman" w:hAnsi="Times New Roman" w:cs="Times New Roman"/>
          <w:lang w:val="ro-RO"/>
        </w:rPr>
        <w:t>Hotărârea Curții (Camera a</w:t>
      </w:r>
      <w:r w:rsidRPr="00EA0FB7">
        <w:t xml:space="preserve"> </w:t>
      </w:r>
      <w:r w:rsidR="00EA0FB7" w:rsidRPr="00EA0FB7">
        <w:rPr>
          <w:rFonts w:ascii="Times New Roman" w:hAnsi="Times New Roman" w:cs="Times New Roman"/>
          <w:lang w:val="ro-RO"/>
        </w:rPr>
        <w:t>patra</w:t>
      </w:r>
      <w:r w:rsidRPr="00EA0FB7">
        <w:rPr>
          <w:rFonts w:ascii="Times New Roman" w:hAnsi="Times New Roman" w:cs="Times New Roman"/>
          <w:lang w:val="ro-RO"/>
        </w:rPr>
        <w:t>)</w:t>
      </w:r>
    </w:p>
    <w:p w:rsidR="008D247A" w:rsidRDefault="00DF40BB" w:rsidP="00EA0FB7">
      <w:pPr>
        <w:tabs>
          <w:tab w:val="left" w:pos="3705"/>
          <w:tab w:val="center" w:pos="5085"/>
        </w:tabs>
        <w:spacing w:before="120" w:after="120" w:line="276" w:lineRule="auto"/>
        <w:jc w:val="center"/>
        <w:rPr>
          <w:rFonts w:ascii="Times New Roman" w:hAnsi="Times New Roman" w:cs="Times New Roman"/>
          <w:lang w:val="ro-RO"/>
        </w:rPr>
      </w:pPr>
      <w:r>
        <w:rPr>
          <w:rFonts w:ascii="Times New Roman" w:hAnsi="Times New Roman" w:cs="Times New Roman"/>
          <w:lang w:val="ro-RO"/>
        </w:rPr>
        <w:t xml:space="preserve">din </w:t>
      </w:r>
      <w:r w:rsidR="003F38AB">
        <w:rPr>
          <w:rFonts w:ascii="Times New Roman" w:hAnsi="Times New Roman" w:cs="Times New Roman"/>
          <w:lang w:val="ro-RO"/>
        </w:rPr>
        <w:t>28</w:t>
      </w:r>
      <w:r w:rsidR="00EA0FB7" w:rsidRPr="00EA0FB7">
        <w:rPr>
          <w:rFonts w:ascii="Times New Roman" w:hAnsi="Times New Roman" w:cs="Times New Roman"/>
          <w:lang w:val="ro-RO"/>
        </w:rPr>
        <w:t xml:space="preserve"> mai 2020</w:t>
      </w:r>
    </w:p>
    <w:p w:rsidR="00EA0FB7" w:rsidRPr="001374F9" w:rsidRDefault="00EA0FB7" w:rsidP="00EA0FB7">
      <w:pPr>
        <w:tabs>
          <w:tab w:val="left" w:pos="3705"/>
          <w:tab w:val="center" w:pos="5085"/>
        </w:tabs>
        <w:spacing w:before="120" w:after="120" w:line="276" w:lineRule="auto"/>
        <w:jc w:val="center"/>
        <w:rPr>
          <w:rFonts w:ascii="Times New Roman" w:hAnsi="Times New Roman" w:cs="Times New Roman"/>
          <w:b/>
          <w:lang w:val="ro-RO"/>
        </w:rPr>
      </w:pPr>
    </w:p>
    <w:p w:rsidR="00E4139E" w:rsidRPr="003F38AB" w:rsidRDefault="003023CF" w:rsidP="00AC5729">
      <w:pPr>
        <w:spacing w:before="120" w:after="120" w:line="276" w:lineRule="auto"/>
        <w:jc w:val="both"/>
        <w:rPr>
          <w:rFonts w:ascii="Times New Roman" w:hAnsi="Times New Roman" w:cs="Times New Roman"/>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A5763" w:rsidRPr="001374F9">
        <w:rPr>
          <w:rFonts w:ascii="Times New Roman" w:hAnsi="Times New Roman" w:cs="Times New Roman"/>
        </w:rPr>
        <w:t xml:space="preserve"> </w:t>
      </w:r>
      <w:r w:rsidR="003F38AB" w:rsidRPr="003F38AB">
        <w:rPr>
          <w:rFonts w:ascii="Times New Roman" w:hAnsi="Times New Roman" w:cs="Times New Roman"/>
        </w:rPr>
        <w:t>ECLI:EU:C:2020:395</w:t>
      </w:r>
    </w:p>
    <w:p w:rsidR="00281339"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3F38AB">
        <w:rPr>
          <w:rFonts w:ascii="Times New Roman" w:hAnsi="Times New Roman" w:cs="Times New Roman"/>
          <w:lang w:val="ro-RO"/>
        </w:rPr>
        <w:t xml:space="preserve">nu a fost inca </w:t>
      </w:r>
      <w:r w:rsidR="003F38AB" w:rsidRPr="003F38AB">
        <w:rPr>
          <w:rFonts w:ascii="Times New Roman" w:hAnsi="Times New Roman" w:cs="Times New Roman"/>
        </w:rPr>
        <w:t>publicata</w:t>
      </w:r>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 xml:space="preserve">cerere pentru </w:t>
      </w:r>
      <w:r w:rsidRPr="003F38AB">
        <w:rPr>
          <w:rFonts w:ascii="Times New Roman" w:hAnsi="Times New Roman" w:cs="Times New Roman"/>
        </w:rPr>
        <w:t>pronunţarea</w:t>
      </w:r>
      <w:r w:rsidRPr="001374F9">
        <w:rPr>
          <w:rFonts w:ascii="Times New Roman" w:hAnsi="Times New Roman" w:cs="Times New Roman"/>
          <w:lang w:val="ro-RO"/>
        </w:rPr>
        <w:t xml:space="preserve"> unei hotărâri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8D0655" w:rsidRPr="008D0655">
        <w:rPr>
          <w:rFonts w:ascii="Times New Roman" w:hAnsi="Times New Roman" w:cs="Times New Roman"/>
          <w:lang w:val="ro-RO"/>
        </w:rPr>
        <w:t xml:space="preserve">libertatea de </w:t>
      </w:r>
      <w:r w:rsidR="003F38AB">
        <w:rPr>
          <w:rFonts w:ascii="Times New Roman" w:hAnsi="Times New Roman" w:cs="Times New Roman"/>
          <w:lang w:val="ro-RO"/>
        </w:rPr>
        <w:t>reglementare</w:t>
      </w:r>
      <w:r w:rsidR="008D0655" w:rsidRPr="008D0655">
        <w:rPr>
          <w:rFonts w:ascii="Times New Roman" w:hAnsi="Times New Roman" w:cs="Times New Roman"/>
          <w:lang w:val="ro-RO"/>
        </w:rPr>
        <w:t>, libera prestare a serviciilor</w:t>
      </w:r>
      <w:r w:rsidR="003F38AB">
        <w:rPr>
          <w:rFonts w:ascii="Times New Roman" w:hAnsi="Times New Roman" w:cs="Times New Roman"/>
          <w:lang w:val="ro-RO"/>
        </w:rPr>
        <w:t>,</w:t>
      </w:r>
      <w:r w:rsidR="008D0655" w:rsidRPr="008D0655">
        <w:rPr>
          <w:rFonts w:ascii="Times New Roman" w:hAnsi="Times New Roman" w:cs="Times New Roman"/>
          <w:lang w:val="ro-RO"/>
        </w:rPr>
        <w:t xml:space="preserve"> armonizare legislativă  </w:t>
      </w:r>
    </w:p>
    <w:p w:rsidR="008D0655" w:rsidRDefault="004951D2"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Subiect (cuvinte cheie):</w:t>
      </w:r>
      <w:r w:rsidR="00D15723" w:rsidRPr="001374F9">
        <w:rPr>
          <w:rFonts w:ascii="Times New Roman" w:hAnsi="Times New Roman" w:cs="Times New Roman"/>
        </w:rPr>
        <w:t xml:space="preserve"> </w:t>
      </w:r>
      <w:r w:rsidR="003F38AB" w:rsidRPr="003F38AB">
        <w:rPr>
          <w:rFonts w:ascii="Times New Roman" w:hAnsi="Times New Roman" w:cs="Times New Roman"/>
        </w:rPr>
        <w:t>”</w:t>
      </w:r>
      <w:proofErr w:type="spellStart"/>
      <w:r w:rsidR="003F38AB" w:rsidRPr="003F38AB">
        <w:rPr>
          <w:rFonts w:ascii="Times New Roman" w:hAnsi="Times New Roman" w:cs="Times New Roman"/>
          <w:lang w:val="ro-RO"/>
        </w:rPr>
        <w:t>trimitere</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preliminară</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achiziții</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publice</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Directiva</w:t>
      </w:r>
      <w:proofErr w:type="spellEnd"/>
      <w:r w:rsidR="003F38AB" w:rsidRPr="003F38AB">
        <w:rPr>
          <w:rFonts w:ascii="Times New Roman" w:hAnsi="Times New Roman" w:cs="Times New Roman"/>
        </w:rPr>
        <w:t xml:space="preserve"> 2014/24/UE - art. 2 </w:t>
      </w:r>
      <w:proofErr w:type="spellStart"/>
      <w:r w:rsidR="003F38AB" w:rsidRPr="003F38AB">
        <w:rPr>
          <w:rFonts w:ascii="Times New Roman" w:hAnsi="Times New Roman" w:cs="Times New Roman"/>
        </w:rPr>
        <w:t>alin</w:t>
      </w:r>
      <w:proofErr w:type="spellEnd"/>
      <w:r w:rsidR="003F38AB" w:rsidRPr="003F38AB">
        <w:rPr>
          <w:rFonts w:ascii="Times New Roman" w:hAnsi="Times New Roman" w:cs="Times New Roman"/>
        </w:rPr>
        <w:t xml:space="preserve">. (1) pct. 5, art. 12 </w:t>
      </w:r>
      <w:proofErr w:type="spellStart"/>
      <w:r w:rsidR="003F38AB" w:rsidRPr="003F38AB">
        <w:rPr>
          <w:rFonts w:ascii="Times New Roman" w:hAnsi="Times New Roman" w:cs="Times New Roman"/>
        </w:rPr>
        <w:t>alin</w:t>
      </w:r>
      <w:proofErr w:type="spellEnd"/>
      <w:r w:rsidR="003F38AB" w:rsidRPr="003F38AB">
        <w:rPr>
          <w:rFonts w:ascii="Times New Roman" w:hAnsi="Times New Roman" w:cs="Times New Roman"/>
        </w:rPr>
        <w:t xml:space="preserve">. (4), art. 18 </w:t>
      </w:r>
      <w:proofErr w:type="spellStart"/>
      <w:r w:rsidR="003F38AB" w:rsidRPr="003F38AB">
        <w:rPr>
          <w:rFonts w:ascii="Times New Roman" w:hAnsi="Times New Roman" w:cs="Times New Roman"/>
        </w:rPr>
        <w:t>alin</w:t>
      </w:r>
      <w:proofErr w:type="spellEnd"/>
      <w:r w:rsidR="003F38AB" w:rsidRPr="003F38AB">
        <w:rPr>
          <w:rFonts w:ascii="Times New Roman" w:hAnsi="Times New Roman" w:cs="Times New Roman"/>
        </w:rPr>
        <w:t xml:space="preserve"> (1), </w:t>
      </w:r>
      <w:proofErr w:type="spellStart"/>
      <w:r w:rsidR="003F38AB" w:rsidRPr="003F38AB">
        <w:rPr>
          <w:rFonts w:ascii="Times New Roman" w:hAnsi="Times New Roman" w:cs="Times New Roman"/>
        </w:rPr>
        <w:t>noțiunea</w:t>
      </w:r>
      <w:proofErr w:type="spellEnd"/>
      <w:r w:rsidR="003F38AB" w:rsidRPr="003F38AB">
        <w:rPr>
          <w:rFonts w:ascii="Times New Roman" w:hAnsi="Times New Roman" w:cs="Times New Roman"/>
        </w:rPr>
        <w:t xml:space="preserve"> de „contract cu </w:t>
      </w:r>
      <w:proofErr w:type="spellStart"/>
      <w:r w:rsidR="003F38AB" w:rsidRPr="003F38AB">
        <w:rPr>
          <w:rFonts w:ascii="Times New Roman" w:hAnsi="Times New Roman" w:cs="Times New Roman"/>
        </w:rPr>
        <w:t>titlu</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oneros</w:t>
      </w:r>
      <w:proofErr w:type="spellEnd"/>
      <w:r w:rsidR="003F38AB" w:rsidRPr="003F38AB">
        <w:rPr>
          <w:rFonts w:ascii="Times New Roman" w:hAnsi="Times New Roman" w:cs="Times New Roman"/>
        </w:rPr>
        <w:t xml:space="preserve">”, contract </w:t>
      </w:r>
      <w:proofErr w:type="spellStart"/>
      <w:r w:rsidR="003F38AB" w:rsidRPr="003F38AB">
        <w:rPr>
          <w:rFonts w:ascii="Times New Roman" w:hAnsi="Times New Roman" w:cs="Times New Roman"/>
        </w:rPr>
        <w:t>între</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două</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autorități</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contractante</w:t>
      </w:r>
      <w:proofErr w:type="spellEnd"/>
      <w:r w:rsidR="003F38AB" w:rsidRPr="003F38AB">
        <w:rPr>
          <w:rFonts w:ascii="Times New Roman" w:hAnsi="Times New Roman" w:cs="Times New Roman"/>
        </w:rPr>
        <w:t xml:space="preserve"> care </w:t>
      </w:r>
      <w:proofErr w:type="spellStart"/>
      <w:r w:rsidR="003F38AB" w:rsidRPr="003F38AB">
        <w:rPr>
          <w:rFonts w:ascii="Times New Roman" w:hAnsi="Times New Roman" w:cs="Times New Roman"/>
        </w:rPr>
        <w:t>urmărește</w:t>
      </w:r>
      <w:proofErr w:type="spellEnd"/>
      <w:r w:rsidR="003F38AB" w:rsidRPr="003F38AB">
        <w:rPr>
          <w:rFonts w:ascii="Times New Roman" w:hAnsi="Times New Roman" w:cs="Times New Roman"/>
        </w:rPr>
        <w:t xml:space="preserve"> un </w:t>
      </w:r>
      <w:proofErr w:type="spellStart"/>
      <w:r w:rsidR="003F38AB" w:rsidRPr="003F38AB">
        <w:rPr>
          <w:rFonts w:ascii="Times New Roman" w:hAnsi="Times New Roman" w:cs="Times New Roman"/>
        </w:rPr>
        <w:t>obiectiv</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comun</w:t>
      </w:r>
      <w:proofErr w:type="spellEnd"/>
      <w:r w:rsidR="003F38AB" w:rsidRPr="003F38AB">
        <w:rPr>
          <w:rFonts w:ascii="Times New Roman" w:hAnsi="Times New Roman" w:cs="Times New Roman"/>
        </w:rPr>
        <w:t xml:space="preserve"> de </w:t>
      </w:r>
      <w:proofErr w:type="spellStart"/>
      <w:r w:rsidR="003F38AB" w:rsidRPr="003F38AB">
        <w:rPr>
          <w:rFonts w:ascii="Times New Roman" w:hAnsi="Times New Roman" w:cs="Times New Roman"/>
        </w:rPr>
        <w:t>interes</w:t>
      </w:r>
      <w:proofErr w:type="spellEnd"/>
      <w:r w:rsidR="003F38AB" w:rsidRPr="003F38AB">
        <w:rPr>
          <w:rFonts w:ascii="Times New Roman" w:hAnsi="Times New Roman" w:cs="Times New Roman"/>
        </w:rPr>
        <w:t xml:space="preserve"> public, </w:t>
      </w:r>
      <w:proofErr w:type="spellStart"/>
      <w:r w:rsidR="003F38AB" w:rsidRPr="003F38AB">
        <w:rPr>
          <w:rFonts w:ascii="Times New Roman" w:hAnsi="Times New Roman" w:cs="Times New Roman"/>
        </w:rPr>
        <w:t>furnizarea</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unui</w:t>
      </w:r>
      <w:proofErr w:type="spellEnd"/>
      <w:r w:rsidR="003F38AB" w:rsidRPr="003F38AB">
        <w:rPr>
          <w:rFonts w:ascii="Times New Roman" w:hAnsi="Times New Roman" w:cs="Times New Roman"/>
        </w:rPr>
        <w:t xml:space="preserve"> program  software </w:t>
      </w:r>
      <w:proofErr w:type="spellStart"/>
      <w:r w:rsidR="003F38AB" w:rsidRPr="003F38AB">
        <w:rPr>
          <w:rFonts w:ascii="Times New Roman" w:hAnsi="Times New Roman" w:cs="Times New Roman"/>
        </w:rPr>
        <w:t>destinat</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coordonării</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intervențiilor</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pompierilor</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lipsa</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contraprestatiei</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pecuniare</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legătura</w:t>
      </w:r>
      <w:proofErr w:type="spellEnd"/>
      <w:r w:rsidR="003F38AB" w:rsidRPr="003F38AB">
        <w:rPr>
          <w:rFonts w:ascii="Times New Roman" w:hAnsi="Times New Roman" w:cs="Times New Roman"/>
        </w:rPr>
        <w:t xml:space="preserve"> cu un </w:t>
      </w:r>
      <w:proofErr w:type="spellStart"/>
      <w:r w:rsidR="003F38AB" w:rsidRPr="003F38AB">
        <w:rPr>
          <w:rFonts w:ascii="Times New Roman" w:hAnsi="Times New Roman" w:cs="Times New Roman"/>
        </w:rPr>
        <w:t>acord</w:t>
      </w:r>
      <w:proofErr w:type="spellEnd"/>
      <w:r w:rsidR="003F38AB" w:rsidRPr="003F38AB">
        <w:rPr>
          <w:rFonts w:ascii="Times New Roman" w:hAnsi="Times New Roman" w:cs="Times New Roman"/>
        </w:rPr>
        <w:t xml:space="preserve"> de </w:t>
      </w:r>
      <w:proofErr w:type="spellStart"/>
      <w:r w:rsidR="003F38AB" w:rsidRPr="003F38AB">
        <w:rPr>
          <w:rFonts w:ascii="Times New Roman" w:hAnsi="Times New Roman" w:cs="Times New Roman"/>
        </w:rPr>
        <w:t>cooperare</w:t>
      </w:r>
      <w:proofErr w:type="spellEnd"/>
      <w:r w:rsidR="003F38AB" w:rsidRPr="003F38AB">
        <w:rPr>
          <w:rFonts w:ascii="Times New Roman" w:hAnsi="Times New Roman" w:cs="Times New Roman"/>
        </w:rPr>
        <w:t xml:space="preserve"> care </w:t>
      </w:r>
      <w:proofErr w:type="spellStart"/>
      <w:r w:rsidR="003F38AB" w:rsidRPr="003F38AB">
        <w:rPr>
          <w:rFonts w:ascii="Times New Roman" w:hAnsi="Times New Roman" w:cs="Times New Roman"/>
        </w:rPr>
        <w:t>prevede</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furnizarea</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reciprocă</w:t>
      </w:r>
      <w:proofErr w:type="spellEnd"/>
      <w:r w:rsidR="003F38AB" w:rsidRPr="003F38AB">
        <w:rPr>
          <w:rFonts w:ascii="Times New Roman" w:hAnsi="Times New Roman" w:cs="Times New Roman"/>
        </w:rPr>
        <w:t xml:space="preserve"> cu </w:t>
      </w:r>
      <w:proofErr w:type="spellStart"/>
      <w:r w:rsidR="003F38AB" w:rsidRPr="003F38AB">
        <w:rPr>
          <w:rFonts w:ascii="Times New Roman" w:hAnsi="Times New Roman" w:cs="Times New Roman"/>
        </w:rPr>
        <w:t>titlu</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gratuit</w:t>
      </w:r>
      <w:proofErr w:type="spellEnd"/>
      <w:r w:rsidR="003F38AB" w:rsidRPr="003F38AB">
        <w:rPr>
          <w:rFonts w:ascii="Times New Roman" w:hAnsi="Times New Roman" w:cs="Times New Roman"/>
        </w:rPr>
        <w:t xml:space="preserve"> de module </w:t>
      </w:r>
      <w:proofErr w:type="spellStart"/>
      <w:r w:rsidR="003F38AB" w:rsidRPr="003F38AB">
        <w:rPr>
          <w:rFonts w:ascii="Times New Roman" w:hAnsi="Times New Roman" w:cs="Times New Roman"/>
        </w:rPr>
        <w:t>suplimentare</w:t>
      </w:r>
      <w:proofErr w:type="spellEnd"/>
      <w:r w:rsidR="003F38AB" w:rsidRPr="003F38AB">
        <w:rPr>
          <w:rFonts w:ascii="Times New Roman" w:hAnsi="Times New Roman" w:cs="Times New Roman"/>
        </w:rPr>
        <w:t xml:space="preserve"> ale </w:t>
      </w:r>
      <w:proofErr w:type="spellStart"/>
      <w:r w:rsidR="003F38AB" w:rsidRPr="003F38AB">
        <w:rPr>
          <w:rFonts w:ascii="Times New Roman" w:hAnsi="Times New Roman" w:cs="Times New Roman"/>
        </w:rPr>
        <w:t>acestui</w:t>
      </w:r>
      <w:proofErr w:type="spellEnd"/>
      <w:r w:rsidR="003F38AB" w:rsidRPr="003F38AB">
        <w:rPr>
          <w:rFonts w:ascii="Times New Roman" w:hAnsi="Times New Roman" w:cs="Times New Roman"/>
        </w:rPr>
        <w:t xml:space="preserve"> software, </w:t>
      </w:r>
      <w:proofErr w:type="spellStart"/>
      <w:r w:rsidR="003F38AB" w:rsidRPr="003F38AB">
        <w:rPr>
          <w:rFonts w:ascii="Times New Roman" w:hAnsi="Times New Roman" w:cs="Times New Roman"/>
        </w:rPr>
        <w:t>principiul</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tratamentului</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egal</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interzicerea</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punerii</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unei</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întreprinderi</w:t>
      </w:r>
      <w:proofErr w:type="spellEnd"/>
      <w:r w:rsidR="003F38AB" w:rsidRPr="003F38AB">
        <w:rPr>
          <w:rFonts w:ascii="Times New Roman" w:hAnsi="Times New Roman" w:cs="Times New Roman"/>
        </w:rPr>
        <w:t xml:space="preserve"> private </w:t>
      </w:r>
      <w:proofErr w:type="spellStart"/>
      <w:r w:rsidR="003F38AB" w:rsidRPr="003F38AB">
        <w:rPr>
          <w:rFonts w:ascii="Times New Roman" w:hAnsi="Times New Roman" w:cs="Times New Roman"/>
        </w:rPr>
        <w:t>într</w:t>
      </w:r>
      <w:proofErr w:type="spellEnd"/>
      <w:r w:rsidR="003F38AB" w:rsidRPr="003F38AB">
        <w:rPr>
          <w:rFonts w:ascii="Times New Roman" w:hAnsi="Times New Roman" w:cs="Times New Roman"/>
        </w:rPr>
        <w:t xml:space="preserve">-o </w:t>
      </w:r>
      <w:proofErr w:type="spellStart"/>
      <w:r w:rsidR="003F38AB" w:rsidRPr="003F38AB">
        <w:rPr>
          <w:rFonts w:ascii="Times New Roman" w:hAnsi="Times New Roman" w:cs="Times New Roman"/>
        </w:rPr>
        <w:t>poziție</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privilegiată</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comparativ</w:t>
      </w:r>
      <w:proofErr w:type="spellEnd"/>
      <w:r w:rsidR="003F38AB" w:rsidRPr="003F38AB">
        <w:rPr>
          <w:rFonts w:ascii="Times New Roman" w:hAnsi="Times New Roman" w:cs="Times New Roman"/>
        </w:rPr>
        <w:t xml:space="preserve"> cu </w:t>
      </w:r>
      <w:proofErr w:type="spellStart"/>
      <w:r w:rsidR="003F38AB" w:rsidRPr="003F38AB">
        <w:rPr>
          <w:rFonts w:ascii="Times New Roman" w:hAnsi="Times New Roman" w:cs="Times New Roman"/>
        </w:rPr>
        <w:t>concurenții</w:t>
      </w:r>
      <w:proofErr w:type="spellEnd"/>
      <w:r w:rsidR="003F38AB" w:rsidRPr="003F38AB">
        <w:rPr>
          <w:rFonts w:ascii="Times New Roman" w:hAnsi="Times New Roman" w:cs="Times New Roman"/>
        </w:rPr>
        <w:t xml:space="preserve"> </w:t>
      </w:r>
      <w:proofErr w:type="spellStart"/>
      <w:r w:rsidR="003F38AB" w:rsidRPr="003F38AB">
        <w:rPr>
          <w:rFonts w:ascii="Times New Roman" w:hAnsi="Times New Roman" w:cs="Times New Roman"/>
        </w:rPr>
        <w:t>acesteia</w:t>
      </w:r>
      <w:proofErr w:type="spellEnd"/>
      <w:r w:rsidR="003F38AB" w:rsidRPr="003F38AB">
        <w:rPr>
          <w:rFonts w:ascii="Times New Roman" w:hAnsi="Times New Roman" w:cs="Times New Roman"/>
        </w:rPr>
        <w:t>"</w:t>
      </w:r>
    </w:p>
    <w:p w:rsidR="003F38AB" w:rsidRPr="003F38AB" w:rsidRDefault="00D15723" w:rsidP="003F38AB">
      <w:pPr>
        <w:rPr>
          <w:rFonts w:ascii="Times New Roman" w:hAnsi="Times New Roman" w:cs="Times New Roman"/>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3F38AB" w:rsidRPr="003F38AB">
        <w:rPr>
          <w:rFonts w:ascii="Times New Roman" w:hAnsi="Times New Roman" w:cs="Times New Roman"/>
        </w:rPr>
        <w:t>Oberlandesgericht</w:t>
      </w:r>
      <w:proofErr w:type="spellEnd"/>
      <w:r w:rsidR="003F38AB" w:rsidRPr="003F38AB">
        <w:rPr>
          <w:rFonts w:ascii="Times New Roman" w:hAnsi="Times New Roman" w:cs="Times New Roman"/>
        </w:rPr>
        <w:t xml:space="preserve"> Düsseldorf</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3F38AB" w:rsidRDefault="003F38AB" w:rsidP="008D247A">
      <w:pPr>
        <w:spacing w:before="120" w:after="120" w:line="276" w:lineRule="auto"/>
        <w:jc w:val="both"/>
        <w:rPr>
          <w:rFonts w:ascii="Times New Roman" w:hAnsi="Times New Roman" w:cs="Times New Roman"/>
        </w:rPr>
      </w:pPr>
      <w:proofErr w:type="spellStart"/>
      <w:r>
        <w:rPr>
          <w:rFonts w:ascii="Times New Roman" w:hAnsi="Times New Roman" w:cs="Times New Roman"/>
        </w:rPr>
        <w:t>Reclamantă</w:t>
      </w:r>
      <w:proofErr w:type="spellEnd"/>
      <w:r w:rsidR="008D247A" w:rsidRPr="008D247A">
        <w:rPr>
          <w:rFonts w:ascii="Times New Roman" w:hAnsi="Times New Roman" w:cs="Times New Roman"/>
        </w:rPr>
        <w:t xml:space="preserve">: </w:t>
      </w:r>
      <w:proofErr w:type="spellStart"/>
      <w:r w:rsidRPr="003F38AB">
        <w:rPr>
          <w:rFonts w:ascii="Times New Roman" w:hAnsi="Times New Roman" w:cs="Times New Roman"/>
        </w:rPr>
        <w:t>Informatikgesellschaft</w:t>
      </w:r>
      <w:proofErr w:type="spellEnd"/>
      <w:r w:rsidRPr="003F38AB">
        <w:rPr>
          <w:rFonts w:ascii="Times New Roman" w:hAnsi="Times New Roman" w:cs="Times New Roman"/>
        </w:rPr>
        <w:t xml:space="preserve"> </w:t>
      </w:r>
      <w:proofErr w:type="spellStart"/>
      <w:r w:rsidRPr="003F38AB">
        <w:rPr>
          <w:rFonts w:ascii="Times New Roman" w:hAnsi="Times New Roman" w:cs="Times New Roman"/>
        </w:rPr>
        <w:t>für</w:t>
      </w:r>
      <w:proofErr w:type="spellEnd"/>
      <w:r w:rsidRPr="003F38AB">
        <w:rPr>
          <w:rFonts w:ascii="Times New Roman" w:hAnsi="Times New Roman" w:cs="Times New Roman"/>
        </w:rPr>
        <w:t xml:space="preserve"> Software-</w:t>
      </w:r>
      <w:proofErr w:type="spellStart"/>
      <w:r w:rsidRPr="003F38AB">
        <w:rPr>
          <w:rFonts w:ascii="Times New Roman" w:hAnsi="Times New Roman" w:cs="Times New Roman"/>
        </w:rPr>
        <w:t>Entwicklung</w:t>
      </w:r>
      <w:proofErr w:type="spellEnd"/>
      <w:r w:rsidRPr="003F38AB">
        <w:rPr>
          <w:rFonts w:ascii="Times New Roman" w:hAnsi="Times New Roman" w:cs="Times New Roman"/>
        </w:rPr>
        <w:t xml:space="preserve"> (ISE) </w:t>
      </w:r>
      <w:proofErr w:type="spellStart"/>
      <w:r w:rsidRPr="003F38AB">
        <w:rPr>
          <w:rFonts w:ascii="Times New Roman" w:hAnsi="Times New Roman" w:cs="Times New Roman"/>
        </w:rPr>
        <w:t>mbH</w:t>
      </w:r>
      <w:proofErr w:type="spellEnd"/>
    </w:p>
    <w:p w:rsidR="008D247A" w:rsidRDefault="008D247A" w:rsidP="008D247A">
      <w:pPr>
        <w:spacing w:before="120" w:after="120" w:line="276" w:lineRule="auto"/>
        <w:jc w:val="both"/>
        <w:rPr>
          <w:rFonts w:ascii="Times New Roman" w:hAnsi="Times New Roman" w:cs="Times New Roman"/>
          <w:lang w:val="ro-RO"/>
        </w:rPr>
      </w:pPr>
      <w:r w:rsidRPr="008D247A">
        <w:rPr>
          <w:rFonts w:ascii="Times New Roman" w:hAnsi="Times New Roman" w:cs="Times New Roman"/>
          <w:lang w:val="ro-RO"/>
        </w:rPr>
        <w:t>Pârât</w:t>
      </w:r>
      <w:r w:rsidR="003F38AB">
        <w:rPr>
          <w:rFonts w:ascii="Times New Roman" w:hAnsi="Times New Roman" w:cs="Times New Roman"/>
          <w:lang w:val="ro-RO"/>
        </w:rPr>
        <w:t>ă</w:t>
      </w:r>
      <w:r w:rsidRPr="008D247A">
        <w:rPr>
          <w:rFonts w:ascii="Times New Roman" w:hAnsi="Times New Roman" w:cs="Times New Roman"/>
          <w:lang w:val="ro-RO"/>
        </w:rPr>
        <w:t xml:space="preserve">: </w:t>
      </w:r>
      <w:r w:rsidR="003F38AB" w:rsidRPr="003F38AB">
        <w:rPr>
          <w:rFonts w:ascii="Times New Roman" w:hAnsi="Times New Roman" w:cs="Times New Roman"/>
          <w:lang w:val="ro-RO"/>
        </w:rPr>
        <w:t>Stadt Köln</w:t>
      </w:r>
    </w:p>
    <w:p w:rsidR="00335CDB" w:rsidRDefault="00F85D12"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Obiectul cauzei:</w:t>
      </w:r>
      <w:r w:rsidR="008D0655" w:rsidRPr="008D0655">
        <w:t xml:space="preserve"> </w:t>
      </w:r>
      <w:r w:rsidR="00335CDB" w:rsidRPr="00335CDB">
        <w:rPr>
          <w:rFonts w:ascii="Times New Roman" w:hAnsi="Times New Roman" w:cs="Times New Roman"/>
          <w:lang w:val="ro-RO"/>
        </w:rPr>
        <w:t>Oberlandesgericht Düsseldorf (Curtea regională superioară din Düsseldorf, Germania) a formulat o cerere de  decizie preliminară în litigiul Informatikgesellschaft für Software-Entwicklung (ISE) mbH împotriva Stadt Köln (orașul Köln, Germania) cu privire la două contracte încheiate între orașul Köln și Land Berlin având ca obiect punerea la dispoziție gratuită a unui software de gestionare a intervențiilor pompierilor și cooperarea în vederea dezvoltării programului respectiv.</w:t>
      </w:r>
    </w:p>
    <w:p w:rsidR="008D247A" w:rsidRDefault="00D15723" w:rsidP="00C345E5">
      <w:pPr>
        <w:spacing w:before="120" w:after="120" w:line="276" w:lineRule="auto"/>
        <w:jc w:val="both"/>
        <w:rPr>
          <w:rFonts w:ascii="Times New Roman" w:hAnsi="Times New Roman" w:cs="Times New Roman"/>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335CDB" w:rsidRPr="00335CDB">
        <w:rPr>
          <w:rFonts w:ascii="Times New Roman" w:hAnsi="Times New Roman" w:cs="Times New Roman"/>
        </w:rPr>
        <w:t>Considerentele</w:t>
      </w:r>
      <w:proofErr w:type="spellEnd"/>
      <w:r w:rsidR="00335CDB" w:rsidRPr="00335CDB">
        <w:rPr>
          <w:rFonts w:ascii="Times New Roman" w:hAnsi="Times New Roman" w:cs="Times New Roman"/>
        </w:rPr>
        <w:t xml:space="preserve"> (31) </w:t>
      </w:r>
      <w:proofErr w:type="spellStart"/>
      <w:r w:rsidR="00335CDB" w:rsidRPr="00335CDB">
        <w:rPr>
          <w:rFonts w:ascii="Times New Roman" w:hAnsi="Times New Roman" w:cs="Times New Roman"/>
        </w:rPr>
        <w:t>și</w:t>
      </w:r>
      <w:proofErr w:type="spellEnd"/>
      <w:r w:rsidR="00335CDB" w:rsidRPr="00335CDB">
        <w:rPr>
          <w:rFonts w:ascii="Times New Roman" w:hAnsi="Times New Roman" w:cs="Times New Roman"/>
        </w:rPr>
        <w:t xml:space="preserve"> (33), art. 1 </w:t>
      </w:r>
      <w:proofErr w:type="spellStart"/>
      <w:r w:rsidR="00335CDB" w:rsidRPr="00335CDB">
        <w:rPr>
          <w:rFonts w:ascii="Times New Roman" w:hAnsi="Times New Roman" w:cs="Times New Roman"/>
        </w:rPr>
        <w:t>alin</w:t>
      </w:r>
      <w:proofErr w:type="spellEnd"/>
      <w:r w:rsidR="00335CDB" w:rsidRPr="00335CDB">
        <w:rPr>
          <w:rFonts w:ascii="Times New Roman" w:hAnsi="Times New Roman" w:cs="Times New Roman"/>
        </w:rPr>
        <w:t xml:space="preserve">. (1), art. 2 </w:t>
      </w:r>
      <w:proofErr w:type="spellStart"/>
      <w:r w:rsidR="00335CDB" w:rsidRPr="00335CDB">
        <w:rPr>
          <w:rFonts w:ascii="Times New Roman" w:hAnsi="Times New Roman" w:cs="Times New Roman"/>
        </w:rPr>
        <w:t>alin</w:t>
      </w:r>
      <w:proofErr w:type="spellEnd"/>
      <w:r w:rsidR="00335CDB" w:rsidRPr="00335CDB">
        <w:rPr>
          <w:rFonts w:ascii="Times New Roman" w:hAnsi="Times New Roman" w:cs="Times New Roman"/>
        </w:rPr>
        <w:t xml:space="preserve">. (1) pct. 5, art. 12 </w:t>
      </w:r>
      <w:proofErr w:type="spellStart"/>
      <w:r w:rsidR="00335CDB" w:rsidRPr="00335CDB">
        <w:rPr>
          <w:rFonts w:ascii="Times New Roman" w:hAnsi="Times New Roman" w:cs="Times New Roman"/>
        </w:rPr>
        <w:t>alin</w:t>
      </w:r>
      <w:proofErr w:type="spellEnd"/>
      <w:r w:rsidR="00335CDB" w:rsidRPr="00335CDB">
        <w:rPr>
          <w:rFonts w:ascii="Times New Roman" w:hAnsi="Times New Roman" w:cs="Times New Roman"/>
        </w:rPr>
        <w:t xml:space="preserve">. (4), art. 18 </w:t>
      </w:r>
      <w:proofErr w:type="spellStart"/>
      <w:r w:rsidR="00335CDB" w:rsidRPr="00335CDB">
        <w:rPr>
          <w:rFonts w:ascii="Times New Roman" w:hAnsi="Times New Roman" w:cs="Times New Roman"/>
        </w:rPr>
        <w:t>alin</w:t>
      </w:r>
      <w:proofErr w:type="spellEnd"/>
      <w:r w:rsidR="00335CDB" w:rsidRPr="00335CDB">
        <w:rPr>
          <w:rFonts w:ascii="Times New Roman" w:hAnsi="Times New Roman" w:cs="Times New Roman"/>
        </w:rPr>
        <w:t xml:space="preserve">. (1) </w:t>
      </w:r>
      <w:proofErr w:type="gramStart"/>
      <w:r w:rsidR="00335CDB" w:rsidRPr="00335CDB">
        <w:rPr>
          <w:rFonts w:ascii="Times New Roman" w:hAnsi="Times New Roman" w:cs="Times New Roman"/>
        </w:rPr>
        <w:t>din</w:t>
      </w:r>
      <w:proofErr w:type="gramEnd"/>
      <w:r w:rsidR="00335CDB" w:rsidRPr="00335CDB">
        <w:rPr>
          <w:rFonts w:ascii="Times New Roman" w:hAnsi="Times New Roman" w:cs="Times New Roman"/>
        </w:rPr>
        <w:t xml:space="preserve"> </w:t>
      </w:r>
      <w:proofErr w:type="spellStart"/>
      <w:r w:rsidR="00335CDB" w:rsidRPr="00335CDB">
        <w:rPr>
          <w:rFonts w:ascii="Times New Roman" w:hAnsi="Times New Roman" w:cs="Times New Roman"/>
        </w:rPr>
        <w:t>Directiva</w:t>
      </w:r>
      <w:proofErr w:type="spellEnd"/>
      <w:r w:rsidR="00335CDB" w:rsidRPr="00335CDB">
        <w:rPr>
          <w:rFonts w:ascii="Times New Roman" w:hAnsi="Times New Roman" w:cs="Times New Roman"/>
        </w:rPr>
        <w:t xml:space="preserve"> 2014/24/UE</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8D247A">
        <w:rPr>
          <w:rFonts w:ascii="Times New Roman" w:hAnsi="Times New Roman" w:cs="Times New Roman"/>
          <w:b/>
          <w:lang w:val="ro-RO"/>
        </w:rPr>
        <w:t>ări preliminare</w:t>
      </w:r>
      <w:r w:rsidR="0077192E" w:rsidRPr="001374F9">
        <w:rPr>
          <w:rFonts w:ascii="Times New Roman" w:hAnsi="Times New Roman" w:cs="Times New Roman"/>
          <w:b/>
          <w:lang w:val="ro-RO"/>
        </w:rPr>
        <w:t>:</w:t>
      </w:r>
    </w:p>
    <w:p w:rsidR="002321A6" w:rsidRPr="002321A6" w:rsidRDefault="002321A6" w:rsidP="002321A6">
      <w:pPr>
        <w:spacing w:before="120" w:after="120" w:line="276" w:lineRule="auto"/>
        <w:jc w:val="both"/>
        <w:rPr>
          <w:rFonts w:ascii="Times New Roman" w:hAnsi="Times New Roman" w:cs="Times New Roman"/>
          <w:i/>
        </w:rPr>
      </w:pPr>
      <w:r>
        <w:rPr>
          <w:rFonts w:ascii="Times New Roman" w:hAnsi="Times New Roman" w:cs="Times New Roman"/>
          <w:i/>
        </w:rPr>
        <w:t>”</w:t>
      </w:r>
      <w:proofErr w:type="spellStart"/>
      <w:r w:rsidRPr="002321A6">
        <w:rPr>
          <w:rFonts w:ascii="Times New Roman" w:hAnsi="Times New Roman" w:cs="Times New Roman"/>
          <w:i/>
        </w:rPr>
        <w:t>Cesionarea</w:t>
      </w:r>
      <w:proofErr w:type="spellEnd"/>
      <w:r w:rsidRPr="002321A6">
        <w:rPr>
          <w:rFonts w:ascii="Times New Roman" w:hAnsi="Times New Roman" w:cs="Times New Roman"/>
          <w:i/>
        </w:rPr>
        <w:t xml:space="preserve"> </w:t>
      </w:r>
      <w:proofErr w:type="spellStart"/>
      <w:r w:rsidRPr="002321A6">
        <w:rPr>
          <w:rFonts w:ascii="Times New Roman" w:hAnsi="Times New Roman" w:cs="Times New Roman"/>
          <w:i/>
        </w:rPr>
        <w:t>unui</w:t>
      </w:r>
      <w:proofErr w:type="spellEnd"/>
      <w:r w:rsidRPr="002321A6">
        <w:rPr>
          <w:rFonts w:ascii="Times New Roman" w:hAnsi="Times New Roman" w:cs="Times New Roman"/>
          <w:i/>
        </w:rPr>
        <w:t xml:space="preserve"> software, </w:t>
      </w:r>
      <w:proofErr w:type="spellStart"/>
      <w:r w:rsidRPr="002321A6">
        <w:rPr>
          <w:rFonts w:ascii="Times New Roman" w:hAnsi="Times New Roman" w:cs="Times New Roman"/>
          <w:i/>
        </w:rPr>
        <w:t>convenită</w:t>
      </w:r>
      <w:proofErr w:type="spellEnd"/>
      <w:r w:rsidRPr="002321A6">
        <w:rPr>
          <w:rFonts w:ascii="Times New Roman" w:hAnsi="Times New Roman" w:cs="Times New Roman"/>
          <w:i/>
        </w:rPr>
        <w:t xml:space="preserve"> în scris, de la un organ al administrației publice către alt organ al administrației publice, care este legată de un acord de cooperare, constituie un „contract de achiziții publice” în sensul articolului 2 alineatul (1) punctul 5 din Directiva 2014/24/UE1 sau – în orice caz, în principiu, sub rezerva articolului 12 alineatul (4) literele (a)-(c) – un contract care intră în domeniul de aplicare al directivei, în sensul articolului 12 alineatul (4) din directivă, atunci când, deși cesionarul acelui software nu trebuie nici să plătească un preț, nici să ramburseze costurile pentru software, acordul de cooperare legat de cesionarea acelui software prevede totuși ca fiecare partener de cooperare – și, astfel, și cesionarul acelui software – să pună la dispoziția celuilalt partener toate celelalte dezvoltări proprii ulterioare eventuale ale acelui software, a căror realizare nu este însă obligatorie?</w:t>
      </w:r>
    </w:p>
    <w:p w:rsidR="002321A6" w:rsidRPr="002321A6" w:rsidRDefault="002321A6" w:rsidP="002321A6">
      <w:pPr>
        <w:spacing w:before="120" w:after="120" w:line="276" w:lineRule="auto"/>
        <w:jc w:val="both"/>
        <w:rPr>
          <w:rFonts w:ascii="Times New Roman" w:hAnsi="Times New Roman" w:cs="Times New Roman"/>
          <w:i/>
        </w:rPr>
      </w:pPr>
      <w:r w:rsidRPr="002321A6">
        <w:rPr>
          <w:rFonts w:ascii="Times New Roman" w:hAnsi="Times New Roman" w:cs="Times New Roman"/>
          <w:i/>
        </w:rPr>
        <w:t xml:space="preserve">Potrivit articolului 12 alineatul (4) litera (a) din Directiva 2014/24/UE, obiectul cooperării dintre autoritățile contractante participante trebuie să constea în serviciile publice proprii care trebuie furnizate în comun cetățenilor </w:t>
      </w:r>
      <w:r w:rsidRPr="002321A6">
        <w:rPr>
          <w:rFonts w:ascii="Times New Roman" w:hAnsi="Times New Roman" w:cs="Times New Roman"/>
          <w:i/>
        </w:rPr>
        <w:lastRenderedPageBreak/>
        <w:t>sau este suficient ca această cooperare să privească orice formă de activități destinate prestării serviciilor publice care trebuie furnizate în același mod, însă nu obligatoriu în comun?</w:t>
      </w:r>
    </w:p>
    <w:p w:rsidR="002321A6" w:rsidRPr="002321A6" w:rsidRDefault="002321A6" w:rsidP="002321A6">
      <w:pPr>
        <w:spacing w:before="120" w:after="120" w:line="276" w:lineRule="auto"/>
        <w:jc w:val="both"/>
        <w:rPr>
          <w:rFonts w:ascii="Times New Roman" w:hAnsi="Times New Roman" w:cs="Times New Roman"/>
          <w:i/>
        </w:rPr>
      </w:pPr>
      <w:proofErr w:type="spellStart"/>
      <w:r w:rsidRPr="002321A6">
        <w:rPr>
          <w:rFonts w:ascii="Times New Roman" w:hAnsi="Times New Roman" w:cs="Times New Roman"/>
          <w:i/>
        </w:rPr>
        <w:t>În</w:t>
      </w:r>
      <w:proofErr w:type="spellEnd"/>
      <w:r w:rsidRPr="002321A6">
        <w:rPr>
          <w:rFonts w:ascii="Times New Roman" w:hAnsi="Times New Roman" w:cs="Times New Roman"/>
          <w:i/>
        </w:rPr>
        <w:t xml:space="preserve"> cadrul articolului 12 alineatul (4) din Directiva 2014/24/UE, se aplică o așa-numită interdicție nescrisă a plasării într-o poziție privilegiată și, în caz afirmativ, care </w:t>
      </w:r>
      <w:proofErr w:type="spellStart"/>
      <w:r w:rsidRPr="002321A6">
        <w:rPr>
          <w:rFonts w:ascii="Times New Roman" w:hAnsi="Times New Roman" w:cs="Times New Roman"/>
          <w:i/>
        </w:rPr>
        <w:t>este</w:t>
      </w:r>
      <w:proofErr w:type="spellEnd"/>
      <w:r w:rsidRPr="002321A6">
        <w:rPr>
          <w:rFonts w:ascii="Times New Roman" w:hAnsi="Times New Roman" w:cs="Times New Roman"/>
          <w:i/>
        </w:rPr>
        <w:t xml:space="preserve"> </w:t>
      </w:r>
      <w:proofErr w:type="spellStart"/>
      <w:r w:rsidRPr="002321A6">
        <w:rPr>
          <w:rFonts w:ascii="Times New Roman" w:hAnsi="Times New Roman" w:cs="Times New Roman"/>
          <w:i/>
        </w:rPr>
        <w:t>conținutul</w:t>
      </w:r>
      <w:proofErr w:type="spellEnd"/>
      <w:r w:rsidRPr="002321A6">
        <w:rPr>
          <w:rFonts w:ascii="Times New Roman" w:hAnsi="Times New Roman" w:cs="Times New Roman"/>
          <w:i/>
        </w:rPr>
        <w:t xml:space="preserve"> </w:t>
      </w:r>
      <w:proofErr w:type="spellStart"/>
      <w:r w:rsidRPr="002321A6">
        <w:rPr>
          <w:rFonts w:ascii="Times New Roman" w:hAnsi="Times New Roman" w:cs="Times New Roman"/>
          <w:i/>
        </w:rPr>
        <w:t>acesteia</w:t>
      </w:r>
      <w:proofErr w:type="spellEnd"/>
      <w:r w:rsidRPr="002321A6">
        <w:rPr>
          <w:rFonts w:ascii="Times New Roman" w:hAnsi="Times New Roman" w:cs="Times New Roman"/>
          <w:i/>
        </w:rPr>
        <w:t>?</w:t>
      </w:r>
      <w:r>
        <w:rPr>
          <w:rFonts w:ascii="Times New Roman" w:hAnsi="Times New Roman" w:cs="Times New Roman"/>
          <w:i/>
        </w:rPr>
        <w:t>”</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4F5E5F" w:rsidRPr="004F5E5F" w:rsidRDefault="0044173B" w:rsidP="004F5E5F">
      <w:pPr>
        <w:pStyle w:val="c08dispositif"/>
        <w:spacing w:after="240" w:afterAutospacing="0"/>
        <w:jc w:val="both"/>
        <w:rPr>
          <w:rFonts w:eastAsiaTheme="minorHAnsi"/>
          <w:b/>
          <w:i/>
          <w:sz w:val="22"/>
          <w:szCs w:val="22"/>
        </w:rPr>
      </w:pPr>
      <w:r w:rsidRPr="004F5E5F">
        <w:rPr>
          <w:rFonts w:eastAsiaTheme="minorHAnsi"/>
          <w:b/>
          <w:i/>
          <w:sz w:val="22"/>
          <w:szCs w:val="22"/>
        </w:rPr>
        <w:t xml:space="preserve">”1) </w:t>
      </w:r>
      <w:proofErr w:type="spellStart"/>
      <w:r w:rsidR="004F5E5F" w:rsidRPr="004F5E5F">
        <w:rPr>
          <w:rFonts w:eastAsiaTheme="minorHAnsi"/>
          <w:b/>
          <w:i/>
          <w:sz w:val="22"/>
          <w:szCs w:val="22"/>
        </w:rPr>
        <w:t>Directiva</w:t>
      </w:r>
      <w:proofErr w:type="spellEnd"/>
      <w:r w:rsidR="004F5E5F" w:rsidRPr="004F5E5F">
        <w:rPr>
          <w:rFonts w:eastAsiaTheme="minorHAnsi"/>
          <w:b/>
          <w:i/>
          <w:sz w:val="22"/>
          <w:szCs w:val="22"/>
        </w:rPr>
        <w:t xml:space="preserve"> 2014/24/UE a </w:t>
      </w:r>
      <w:proofErr w:type="spellStart"/>
      <w:r w:rsidR="004F5E5F" w:rsidRPr="004F5E5F">
        <w:rPr>
          <w:rFonts w:eastAsiaTheme="minorHAnsi"/>
          <w:b/>
          <w:i/>
          <w:sz w:val="22"/>
          <w:szCs w:val="22"/>
        </w:rPr>
        <w:t>Parlamentului</w:t>
      </w:r>
      <w:proofErr w:type="spellEnd"/>
      <w:r w:rsidR="004F5E5F" w:rsidRPr="004F5E5F">
        <w:rPr>
          <w:rFonts w:eastAsiaTheme="minorHAnsi"/>
          <w:b/>
          <w:i/>
          <w:sz w:val="22"/>
          <w:szCs w:val="22"/>
        </w:rPr>
        <w:t xml:space="preserve"> European </w:t>
      </w:r>
      <w:proofErr w:type="spellStart"/>
      <w:r w:rsidR="004F5E5F" w:rsidRPr="004F5E5F">
        <w:rPr>
          <w:rFonts w:eastAsiaTheme="minorHAnsi"/>
          <w:b/>
          <w:i/>
          <w:sz w:val="22"/>
          <w:szCs w:val="22"/>
        </w:rPr>
        <w:t>și</w:t>
      </w:r>
      <w:proofErr w:type="spellEnd"/>
      <w:r w:rsidR="004F5E5F" w:rsidRPr="004F5E5F">
        <w:rPr>
          <w:rFonts w:eastAsiaTheme="minorHAnsi"/>
          <w:b/>
          <w:i/>
          <w:sz w:val="22"/>
          <w:szCs w:val="22"/>
        </w:rPr>
        <w:t xml:space="preserve"> a </w:t>
      </w:r>
      <w:proofErr w:type="spellStart"/>
      <w:r w:rsidR="004F5E5F" w:rsidRPr="004F5E5F">
        <w:rPr>
          <w:rFonts w:eastAsiaTheme="minorHAnsi"/>
          <w:b/>
          <w:i/>
          <w:sz w:val="22"/>
          <w:szCs w:val="22"/>
        </w:rPr>
        <w:t>Consiliului</w:t>
      </w:r>
      <w:proofErr w:type="spellEnd"/>
      <w:r w:rsidR="004F5E5F" w:rsidRPr="004F5E5F">
        <w:rPr>
          <w:rFonts w:eastAsiaTheme="minorHAnsi"/>
          <w:b/>
          <w:i/>
          <w:sz w:val="22"/>
          <w:szCs w:val="22"/>
        </w:rPr>
        <w:t xml:space="preserve"> din 26 </w:t>
      </w:r>
      <w:proofErr w:type="spellStart"/>
      <w:r w:rsidR="004F5E5F" w:rsidRPr="004F5E5F">
        <w:rPr>
          <w:rFonts w:eastAsiaTheme="minorHAnsi"/>
          <w:b/>
          <w:i/>
          <w:sz w:val="22"/>
          <w:szCs w:val="22"/>
        </w:rPr>
        <w:t>februarie</w:t>
      </w:r>
      <w:proofErr w:type="spellEnd"/>
      <w:r w:rsidR="004F5E5F" w:rsidRPr="004F5E5F">
        <w:rPr>
          <w:rFonts w:eastAsiaTheme="minorHAnsi"/>
          <w:b/>
          <w:i/>
          <w:sz w:val="22"/>
          <w:szCs w:val="22"/>
        </w:rPr>
        <w:t xml:space="preserve"> 2014 </w:t>
      </w:r>
      <w:proofErr w:type="spellStart"/>
      <w:r w:rsidR="004F5E5F" w:rsidRPr="004F5E5F">
        <w:rPr>
          <w:rFonts w:eastAsiaTheme="minorHAnsi"/>
          <w:b/>
          <w:i/>
          <w:sz w:val="22"/>
          <w:szCs w:val="22"/>
        </w:rPr>
        <w:t>privind</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achizițiile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publice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și</w:t>
      </w:r>
      <w:proofErr w:type="spellEnd"/>
      <w:r w:rsidR="004F5E5F" w:rsidRPr="004F5E5F">
        <w:rPr>
          <w:rFonts w:eastAsiaTheme="minorHAnsi"/>
          <w:b/>
          <w:i/>
          <w:sz w:val="22"/>
          <w:szCs w:val="22"/>
        </w:rPr>
        <w:t xml:space="preserve"> de </w:t>
      </w:r>
      <w:proofErr w:type="spellStart"/>
      <w:r w:rsidR="004F5E5F" w:rsidRPr="004F5E5F">
        <w:rPr>
          <w:rFonts w:eastAsiaTheme="minorHAnsi"/>
          <w:b/>
          <w:i/>
          <w:sz w:val="22"/>
          <w:szCs w:val="22"/>
        </w:rPr>
        <w:t>abrogare</w:t>
      </w:r>
      <w:proofErr w:type="spellEnd"/>
      <w:r w:rsidR="004F5E5F" w:rsidRPr="004F5E5F">
        <w:rPr>
          <w:rFonts w:eastAsiaTheme="minorHAnsi"/>
          <w:b/>
          <w:i/>
          <w:sz w:val="22"/>
          <w:szCs w:val="22"/>
        </w:rPr>
        <w:t xml:space="preserve"> a </w:t>
      </w:r>
      <w:proofErr w:type="spellStart"/>
      <w:r w:rsidR="004F5E5F" w:rsidRPr="004F5E5F">
        <w:rPr>
          <w:rFonts w:eastAsiaTheme="minorHAnsi"/>
          <w:b/>
          <w:i/>
          <w:sz w:val="22"/>
          <w:szCs w:val="22"/>
        </w:rPr>
        <w:t>Directivei</w:t>
      </w:r>
      <w:proofErr w:type="spellEnd"/>
      <w:r w:rsidR="004F5E5F" w:rsidRPr="004F5E5F">
        <w:rPr>
          <w:rFonts w:eastAsiaTheme="minorHAnsi"/>
          <w:b/>
          <w:i/>
          <w:sz w:val="22"/>
          <w:szCs w:val="22"/>
        </w:rPr>
        <w:t xml:space="preserve"> 2004/18/CE </w:t>
      </w:r>
      <w:proofErr w:type="spellStart"/>
      <w:r w:rsidR="004F5E5F" w:rsidRPr="004F5E5F">
        <w:rPr>
          <w:rFonts w:eastAsiaTheme="minorHAnsi"/>
          <w:b/>
          <w:i/>
          <w:sz w:val="22"/>
          <w:szCs w:val="22"/>
        </w:rPr>
        <w:t>trebuie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interpretată</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în</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sensul</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că</w:t>
      </w:r>
      <w:proofErr w:type="spellEnd"/>
      <w:r w:rsidR="004F5E5F" w:rsidRPr="004F5E5F">
        <w:rPr>
          <w:rFonts w:eastAsiaTheme="minorHAnsi"/>
          <w:b/>
          <w:i/>
          <w:sz w:val="22"/>
          <w:szCs w:val="22"/>
        </w:rPr>
        <w:t xml:space="preserve"> un </w:t>
      </w:r>
      <w:proofErr w:type="spellStart"/>
      <w:r w:rsidR="004F5E5F" w:rsidRPr="004F5E5F">
        <w:rPr>
          <w:rFonts w:eastAsiaTheme="minorHAnsi"/>
          <w:b/>
          <w:i/>
          <w:sz w:val="22"/>
          <w:szCs w:val="22"/>
        </w:rPr>
        <w:t>acord</w:t>
      </w:r>
      <w:proofErr w:type="spellEnd"/>
      <w:r w:rsidR="004F5E5F" w:rsidRPr="004F5E5F">
        <w:rPr>
          <w:rFonts w:eastAsiaTheme="minorHAnsi"/>
          <w:b/>
          <w:i/>
          <w:sz w:val="22"/>
          <w:szCs w:val="22"/>
        </w:rPr>
        <w:t xml:space="preserve"> care, </w:t>
      </w:r>
      <w:proofErr w:type="spellStart"/>
      <w:r w:rsidR="004F5E5F" w:rsidRPr="004F5E5F">
        <w:rPr>
          <w:rFonts w:eastAsiaTheme="minorHAnsi"/>
          <w:b/>
          <w:i/>
          <w:sz w:val="22"/>
          <w:szCs w:val="22"/>
        </w:rPr>
        <w:t>pe</w:t>
      </w:r>
      <w:proofErr w:type="spellEnd"/>
      <w:r w:rsidR="004F5E5F" w:rsidRPr="004F5E5F">
        <w:rPr>
          <w:rFonts w:eastAsiaTheme="minorHAnsi"/>
          <w:b/>
          <w:i/>
          <w:sz w:val="22"/>
          <w:szCs w:val="22"/>
        </w:rPr>
        <w:t xml:space="preserve"> de o parte, </w:t>
      </w:r>
      <w:proofErr w:type="spellStart"/>
      <w:r w:rsidR="004F5E5F" w:rsidRPr="004F5E5F">
        <w:rPr>
          <w:rFonts w:eastAsiaTheme="minorHAnsi"/>
          <w:b/>
          <w:i/>
          <w:sz w:val="22"/>
          <w:szCs w:val="22"/>
        </w:rPr>
        <w:t>prevede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că</w:t>
      </w:r>
      <w:proofErr w:type="spellEnd"/>
      <w:r w:rsidR="004F5E5F" w:rsidRPr="004F5E5F">
        <w:rPr>
          <w:rFonts w:eastAsiaTheme="minorHAnsi"/>
          <w:b/>
          <w:i/>
          <w:sz w:val="22"/>
          <w:szCs w:val="22"/>
        </w:rPr>
        <w:t xml:space="preserve"> o </w:t>
      </w:r>
      <w:proofErr w:type="spellStart"/>
      <w:r w:rsidR="004F5E5F" w:rsidRPr="004F5E5F">
        <w:rPr>
          <w:rFonts w:eastAsiaTheme="minorHAnsi"/>
          <w:b/>
          <w:i/>
          <w:sz w:val="22"/>
          <w:szCs w:val="22"/>
        </w:rPr>
        <w:t>autoritate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contractantă</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pune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gratuit</w:t>
      </w:r>
      <w:proofErr w:type="spellEnd"/>
      <w:r w:rsidR="004F5E5F" w:rsidRPr="004F5E5F">
        <w:rPr>
          <w:rFonts w:eastAsiaTheme="minorHAnsi"/>
          <w:b/>
          <w:i/>
          <w:sz w:val="22"/>
          <w:szCs w:val="22"/>
        </w:rPr>
        <w:t xml:space="preserve"> la </w:t>
      </w:r>
      <w:proofErr w:type="spellStart"/>
      <w:r w:rsidR="004F5E5F" w:rsidRPr="004F5E5F">
        <w:rPr>
          <w:rFonts w:eastAsiaTheme="minorHAnsi"/>
          <w:b/>
          <w:i/>
          <w:sz w:val="22"/>
          <w:szCs w:val="22"/>
        </w:rPr>
        <w:t>dispoziția</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unei</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alte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autorități</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contractante</w:t>
      </w:r>
      <w:proofErr w:type="spellEnd"/>
      <w:r w:rsidR="004F5E5F" w:rsidRPr="004F5E5F">
        <w:rPr>
          <w:rFonts w:eastAsiaTheme="minorHAnsi"/>
          <w:b/>
          <w:i/>
          <w:sz w:val="22"/>
          <w:szCs w:val="22"/>
        </w:rPr>
        <w:t xml:space="preserve"> un software </w:t>
      </w:r>
      <w:proofErr w:type="spellStart"/>
      <w:r w:rsidR="004F5E5F" w:rsidRPr="004F5E5F">
        <w:rPr>
          <w:rFonts w:eastAsiaTheme="minorHAnsi"/>
          <w:b/>
          <w:i/>
          <w:sz w:val="22"/>
          <w:szCs w:val="22"/>
        </w:rPr>
        <w:t>și</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pe</w:t>
      </w:r>
      <w:proofErr w:type="spellEnd"/>
      <w:r w:rsidR="004F5E5F" w:rsidRPr="004F5E5F">
        <w:rPr>
          <w:rFonts w:eastAsiaTheme="minorHAnsi"/>
          <w:b/>
          <w:i/>
          <w:sz w:val="22"/>
          <w:szCs w:val="22"/>
        </w:rPr>
        <w:t xml:space="preserve"> de </w:t>
      </w:r>
      <w:proofErr w:type="spellStart"/>
      <w:r w:rsidR="004F5E5F" w:rsidRPr="004F5E5F">
        <w:rPr>
          <w:rFonts w:eastAsiaTheme="minorHAnsi"/>
          <w:b/>
          <w:i/>
          <w:sz w:val="22"/>
          <w:szCs w:val="22"/>
        </w:rPr>
        <w:t>altă</w:t>
      </w:r>
      <w:proofErr w:type="spellEnd"/>
      <w:r w:rsidR="004F5E5F" w:rsidRPr="004F5E5F">
        <w:rPr>
          <w:rFonts w:eastAsiaTheme="minorHAnsi"/>
          <w:b/>
          <w:i/>
          <w:sz w:val="22"/>
          <w:szCs w:val="22"/>
        </w:rPr>
        <w:t xml:space="preserve"> parte, </w:t>
      </w:r>
      <w:proofErr w:type="spellStart"/>
      <w:r w:rsidR="004F5E5F" w:rsidRPr="004F5E5F">
        <w:rPr>
          <w:rFonts w:eastAsiaTheme="minorHAnsi"/>
          <w:b/>
          <w:i/>
          <w:sz w:val="22"/>
          <w:szCs w:val="22"/>
        </w:rPr>
        <w:t>este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obligată</w:t>
      </w:r>
      <w:proofErr w:type="spellEnd"/>
      <w:r w:rsidR="004F5E5F" w:rsidRPr="004F5E5F">
        <w:rPr>
          <w:rFonts w:eastAsiaTheme="minorHAnsi"/>
          <w:b/>
          <w:i/>
          <w:sz w:val="22"/>
          <w:szCs w:val="22"/>
        </w:rPr>
        <w:t xml:space="preserve"> de un </w:t>
      </w:r>
      <w:proofErr w:type="spellStart"/>
      <w:r w:rsidR="004F5E5F" w:rsidRPr="004F5E5F">
        <w:rPr>
          <w:rFonts w:eastAsiaTheme="minorHAnsi"/>
          <w:b/>
          <w:i/>
          <w:sz w:val="22"/>
          <w:szCs w:val="22"/>
        </w:rPr>
        <w:t>acord</w:t>
      </w:r>
      <w:proofErr w:type="spellEnd"/>
      <w:r w:rsidR="004F5E5F" w:rsidRPr="004F5E5F">
        <w:rPr>
          <w:rFonts w:eastAsiaTheme="minorHAnsi"/>
          <w:b/>
          <w:i/>
          <w:sz w:val="22"/>
          <w:szCs w:val="22"/>
        </w:rPr>
        <w:t xml:space="preserve"> de </w:t>
      </w:r>
      <w:proofErr w:type="spellStart"/>
      <w:r w:rsidR="004F5E5F" w:rsidRPr="004F5E5F">
        <w:rPr>
          <w:rFonts w:eastAsiaTheme="minorHAnsi"/>
          <w:b/>
          <w:i/>
          <w:sz w:val="22"/>
          <w:szCs w:val="22"/>
        </w:rPr>
        <w:t>cooperare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în</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temeiul</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căruia</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fiecare</w:t>
      </w:r>
      <w:proofErr w:type="spellEnd"/>
      <w:r w:rsidR="004F5E5F" w:rsidRPr="004F5E5F">
        <w:rPr>
          <w:rFonts w:eastAsiaTheme="minorHAnsi"/>
          <w:b/>
          <w:i/>
          <w:sz w:val="22"/>
          <w:szCs w:val="22"/>
        </w:rPr>
        <w:t xml:space="preserve"> parte la </w:t>
      </w:r>
      <w:proofErr w:type="spellStart"/>
      <w:r w:rsidR="004F5E5F" w:rsidRPr="004F5E5F">
        <w:rPr>
          <w:rFonts w:eastAsiaTheme="minorHAnsi"/>
          <w:b/>
          <w:i/>
          <w:sz w:val="22"/>
          <w:szCs w:val="22"/>
        </w:rPr>
        <w:t>acest</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acord</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este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obligată</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să</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pună</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gratuit</w:t>
      </w:r>
      <w:proofErr w:type="spellEnd"/>
      <w:r w:rsidR="004F5E5F" w:rsidRPr="004F5E5F">
        <w:rPr>
          <w:rFonts w:eastAsiaTheme="minorHAnsi"/>
          <w:b/>
          <w:i/>
          <w:sz w:val="22"/>
          <w:szCs w:val="22"/>
        </w:rPr>
        <w:t xml:space="preserve"> la </w:t>
      </w:r>
      <w:proofErr w:type="spellStart"/>
      <w:r w:rsidR="004F5E5F" w:rsidRPr="004F5E5F">
        <w:rPr>
          <w:rFonts w:eastAsiaTheme="minorHAnsi"/>
          <w:b/>
          <w:i/>
          <w:sz w:val="22"/>
          <w:szCs w:val="22"/>
        </w:rPr>
        <w:t>dispoziția</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celeilalte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părți</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viitoarele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dezvoltări</w:t>
      </w:r>
      <w:proofErr w:type="spellEnd"/>
      <w:r w:rsidR="004F5E5F" w:rsidRPr="004F5E5F">
        <w:rPr>
          <w:rFonts w:eastAsiaTheme="minorHAnsi"/>
          <w:b/>
          <w:i/>
          <w:sz w:val="22"/>
          <w:szCs w:val="22"/>
        </w:rPr>
        <w:t xml:space="preserve"> ale </w:t>
      </w:r>
      <w:proofErr w:type="spellStart"/>
      <w:r w:rsidR="004F5E5F" w:rsidRPr="004F5E5F">
        <w:rPr>
          <w:rFonts w:eastAsiaTheme="minorHAnsi"/>
          <w:b/>
          <w:i/>
          <w:sz w:val="22"/>
          <w:szCs w:val="22"/>
        </w:rPr>
        <w:t>acestui</w:t>
      </w:r>
      <w:proofErr w:type="spellEnd"/>
      <w:r w:rsidR="004F5E5F" w:rsidRPr="004F5E5F">
        <w:rPr>
          <w:rFonts w:eastAsiaTheme="minorHAnsi"/>
          <w:b/>
          <w:i/>
          <w:sz w:val="22"/>
          <w:szCs w:val="22"/>
        </w:rPr>
        <w:t xml:space="preserve"> software </w:t>
      </w:r>
      <w:proofErr w:type="spellStart"/>
      <w:r w:rsidR="004F5E5F" w:rsidRPr="004F5E5F">
        <w:rPr>
          <w:rFonts w:eastAsiaTheme="minorHAnsi"/>
          <w:b/>
          <w:i/>
          <w:sz w:val="22"/>
          <w:szCs w:val="22"/>
        </w:rPr>
        <w:t>pe</w:t>
      </w:r>
      <w:proofErr w:type="spellEnd"/>
      <w:r w:rsidR="004F5E5F" w:rsidRPr="004F5E5F">
        <w:rPr>
          <w:rFonts w:eastAsiaTheme="minorHAnsi"/>
          <w:b/>
          <w:i/>
          <w:sz w:val="22"/>
          <w:szCs w:val="22"/>
        </w:rPr>
        <w:t xml:space="preserve"> care le</w:t>
      </w:r>
      <w:r w:rsidR="004F5E5F" w:rsidRPr="004F5E5F">
        <w:rPr>
          <w:rFonts w:eastAsiaTheme="minorHAnsi"/>
          <w:b/>
          <w:i/>
          <w:sz w:val="22"/>
          <w:szCs w:val="22"/>
        </w:rPr>
        <w:noBreakHyphen/>
      </w:r>
      <w:proofErr w:type="spellStart"/>
      <w:r w:rsidR="004F5E5F" w:rsidRPr="004F5E5F">
        <w:rPr>
          <w:rFonts w:eastAsiaTheme="minorHAnsi"/>
          <w:b/>
          <w:i/>
          <w:sz w:val="22"/>
          <w:szCs w:val="22"/>
        </w:rPr>
        <w:t>ar</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putea</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concepe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constituie</w:t>
      </w:r>
      <w:proofErr w:type="spellEnd"/>
      <w:r w:rsidR="004F5E5F" w:rsidRPr="004F5E5F">
        <w:rPr>
          <w:rFonts w:eastAsiaTheme="minorHAnsi"/>
          <w:b/>
          <w:i/>
          <w:sz w:val="22"/>
          <w:szCs w:val="22"/>
        </w:rPr>
        <w:t xml:space="preserve"> un „contract de </w:t>
      </w:r>
      <w:proofErr w:type="spellStart"/>
      <w:r w:rsidR="004F5E5F" w:rsidRPr="004F5E5F">
        <w:rPr>
          <w:rFonts w:eastAsiaTheme="minorHAnsi"/>
          <w:b/>
          <w:i/>
          <w:sz w:val="22"/>
          <w:szCs w:val="22"/>
        </w:rPr>
        <w:t>achiziții</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publice</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în</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sensul</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articolului</w:t>
      </w:r>
      <w:proofErr w:type="spellEnd"/>
      <w:r w:rsidR="004F5E5F" w:rsidRPr="004F5E5F">
        <w:rPr>
          <w:rFonts w:eastAsiaTheme="minorHAnsi"/>
          <w:b/>
          <w:i/>
          <w:sz w:val="22"/>
          <w:szCs w:val="22"/>
        </w:rPr>
        <w:t xml:space="preserve"> 2 </w:t>
      </w:r>
      <w:proofErr w:type="spellStart"/>
      <w:r w:rsidR="004F5E5F" w:rsidRPr="004F5E5F">
        <w:rPr>
          <w:rFonts w:eastAsiaTheme="minorHAnsi"/>
          <w:b/>
          <w:i/>
          <w:sz w:val="22"/>
          <w:szCs w:val="22"/>
        </w:rPr>
        <w:t>alineatul</w:t>
      </w:r>
      <w:proofErr w:type="spellEnd"/>
      <w:r w:rsidR="004F5E5F" w:rsidRPr="004F5E5F">
        <w:rPr>
          <w:rFonts w:eastAsiaTheme="minorHAnsi"/>
          <w:b/>
          <w:i/>
          <w:sz w:val="22"/>
          <w:szCs w:val="22"/>
        </w:rPr>
        <w:t xml:space="preserve"> (1) </w:t>
      </w:r>
      <w:proofErr w:type="spellStart"/>
      <w:r w:rsidR="004F5E5F" w:rsidRPr="004F5E5F">
        <w:rPr>
          <w:rFonts w:eastAsiaTheme="minorHAnsi"/>
          <w:b/>
          <w:i/>
          <w:sz w:val="22"/>
          <w:szCs w:val="22"/>
        </w:rPr>
        <w:t>punctul</w:t>
      </w:r>
      <w:proofErr w:type="spellEnd"/>
      <w:r w:rsidR="004F5E5F" w:rsidRPr="004F5E5F">
        <w:rPr>
          <w:rFonts w:eastAsiaTheme="minorHAnsi"/>
          <w:b/>
          <w:i/>
          <w:sz w:val="22"/>
          <w:szCs w:val="22"/>
        </w:rPr>
        <w:t xml:space="preserve"> 5 din </w:t>
      </w:r>
      <w:proofErr w:type="spellStart"/>
      <w:r w:rsidR="004F5E5F" w:rsidRPr="004F5E5F">
        <w:rPr>
          <w:rFonts w:eastAsiaTheme="minorHAnsi"/>
          <w:b/>
          <w:i/>
          <w:sz w:val="22"/>
          <w:szCs w:val="22"/>
        </w:rPr>
        <w:t>această</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directivă</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atunci</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când</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rezultă</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atât</w:t>
      </w:r>
      <w:proofErr w:type="spellEnd"/>
      <w:r w:rsidR="004F5E5F" w:rsidRPr="004F5E5F">
        <w:rPr>
          <w:rFonts w:eastAsiaTheme="minorHAnsi"/>
          <w:b/>
          <w:i/>
          <w:sz w:val="22"/>
          <w:szCs w:val="22"/>
        </w:rPr>
        <w:t xml:space="preserve"> din </w:t>
      </w:r>
      <w:proofErr w:type="spellStart"/>
      <w:r w:rsidR="004F5E5F" w:rsidRPr="004F5E5F">
        <w:rPr>
          <w:rFonts w:eastAsiaTheme="minorHAnsi"/>
          <w:b/>
          <w:i/>
          <w:sz w:val="22"/>
          <w:szCs w:val="22"/>
        </w:rPr>
        <w:t>termenii</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acestor</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acorduri</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cât</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și</w:t>
      </w:r>
      <w:proofErr w:type="spellEnd"/>
      <w:r w:rsidR="004F5E5F" w:rsidRPr="004F5E5F">
        <w:rPr>
          <w:rFonts w:eastAsiaTheme="minorHAnsi"/>
          <w:b/>
          <w:i/>
          <w:sz w:val="22"/>
          <w:szCs w:val="22"/>
        </w:rPr>
        <w:t xml:space="preserve"> din </w:t>
      </w:r>
      <w:proofErr w:type="spellStart"/>
      <w:r w:rsidR="004F5E5F" w:rsidRPr="004F5E5F">
        <w:rPr>
          <w:rFonts w:eastAsiaTheme="minorHAnsi"/>
          <w:b/>
          <w:i/>
          <w:sz w:val="22"/>
          <w:szCs w:val="22"/>
        </w:rPr>
        <w:t>reglementarea</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națională</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aplicabilă</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că</w:t>
      </w:r>
      <w:proofErr w:type="spellEnd"/>
      <w:r w:rsidR="004F5E5F" w:rsidRPr="004F5E5F">
        <w:rPr>
          <w:rFonts w:eastAsiaTheme="minorHAnsi"/>
          <w:b/>
          <w:i/>
          <w:sz w:val="22"/>
          <w:szCs w:val="22"/>
        </w:rPr>
        <w:t xml:space="preserve"> software</w:t>
      </w:r>
      <w:r w:rsidR="004F5E5F" w:rsidRPr="004F5E5F">
        <w:rPr>
          <w:rFonts w:eastAsiaTheme="minorHAnsi"/>
          <w:b/>
          <w:i/>
          <w:sz w:val="22"/>
          <w:szCs w:val="22"/>
        </w:rPr>
        <w:noBreakHyphen/>
      </w:r>
      <w:proofErr w:type="spellStart"/>
      <w:r w:rsidR="004F5E5F" w:rsidRPr="004F5E5F">
        <w:rPr>
          <w:rFonts w:eastAsiaTheme="minorHAnsi"/>
          <w:b/>
          <w:i/>
          <w:sz w:val="22"/>
          <w:szCs w:val="22"/>
        </w:rPr>
        <w:t>ul</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menționat</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va</w:t>
      </w:r>
      <w:proofErr w:type="spellEnd"/>
      <w:r w:rsidR="004F5E5F" w:rsidRPr="004F5E5F">
        <w:rPr>
          <w:rFonts w:eastAsiaTheme="minorHAnsi"/>
          <w:b/>
          <w:i/>
          <w:sz w:val="22"/>
          <w:szCs w:val="22"/>
        </w:rPr>
        <w:t xml:space="preserve"> face, </w:t>
      </w:r>
      <w:proofErr w:type="spellStart"/>
      <w:r w:rsidR="004F5E5F" w:rsidRPr="004F5E5F">
        <w:rPr>
          <w:rFonts w:eastAsiaTheme="minorHAnsi"/>
          <w:b/>
          <w:i/>
          <w:sz w:val="22"/>
          <w:szCs w:val="22"/>
        </w:rPr>
        <w:t>în</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principiu</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obiectul</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unor</w:t>
      </w:r>
      <w:proofErr w:type="spellEnd"/>
      <w:r w:rsidR="004F5E5F" w:rsidRPr="004F5E5F">
        <w:rPr>
          <w:rFonts w:eastAsiaTheme="minorHAnsi"/>
          <w:b/>
          <w:i/>
          <w:sz w:val="22"/>
          <w:szCs w:val="22"/>
        </w:rPr>
        <w:t xml:space="preserve"> </w:t>
      </w:r>
      <w:proofErr w:type="spellStart"/>
      <w:r w:rsidR="004F5E5F" w:rsidRPr="004F5E5F">
        <w:rPr>
          <w:rFonts w:eastAsiaTheme="minorHAnsi"/>
          <w:b/>
          <w:i/>
          <w:sz w:val="22"/>
          <w:szCs w:val="22"/>
        </w:rPr>
        <w:t>adaptări</w:t>
      </w:r>
      <w:proofErr w:type="spellEnd"/>
      <w:r w:rsidR="004F5E5F" w:rsidRPr="004F5E5F">
        <w:rPr>
          <w:rFonts w:eastAsiaTheme="minorHAnsi"/>
          <w:b/>
          <w:i/>
          <w:sz w:val="22"/>
          <w:szCs w:val="22"/>
        </w:rPr>
        <w:t>.</w:t>
      </w:r>
    </w:p>
    <w:p w:rsidR="004F5E5F" w:rsidRPr="004F5E5F" w:rsidRDefault="004F5E5F" w:rsidP="004F5E5F">
      <w:pPr>
        <w:pStyle w:val="c08dispositif"/>
        <w:spacing w:after="240" w:afterAutospacing="0"/>
        <w:jc w:val="both"/>
        <w:rPr>
          <w:rFonts w:eastAsiaTheme="minorHAnsi"/>
          <w:b/>
          <w:i/>
          <w:sz w:val="22"/>
          <w:szCs w:val="22"/>
        </w:rPr>
      </w:pPr>
      <w:r w:rsidRPr="004F5E5F">
        <w:rPr>
          <w:rFonts w:eastAsiaTheme="minorHAnsi"/>
          <w:b/>
          <w:i/>
          <w:sz w:val="22"/>
          <w:szCs w:val="22"/>
        </w:rPr>
        <w:t>2)</w:t>
      </w:r>
      <w:r w:rsidR="00543EAE">
        <w:rPr>
          <w:rFonts w:eastAsiaTheme="minorHAnsi"/>
          <w:b/>
          <w:i/>
          <w:sz w:val="22"/>
          <w:szCs w:val="22"/>
        </w:rPr>
        <w:t xml:space="preserve"> </w:t>
      </w:r>
      <w:proofErr w:type="spellStart"/>
      <w:r w:rsidRPr="004F5E5F">
        <w:rPr>
          <w:rFonts w:eastAsiaTheme="minorHAnsi"/>
          <w:b/>
          <w:i/>
          <w:sz w:val="22"/>
          <w:szCs w:val="22"/>
        </w:rPr>
        <w:t>Articolul</w:t>
      </w:r>
      <w:proofErr w:type="spellEnd"/>
      <w:r w:rsidRPr="004F5E5F">
        <w:rPr>
          <w:rFonts w:eastAsiaTheme="minorHAnsi"/>
          <w:b/>
          <w:i/>
          <w:sz w:val="22"/>
          <w:szCs w:val="22"/>
        </w:rPr>
        <w:t xml:space="preserve"> 12 </w:t>
      </w:r>
      <w:proofErr w:type="spellStart"/>
      <w:r w:rsidRPr="004F5E5F">
        <w:rPr>
          <w:rFonts w:eastAsiaTheme="minorHAnsi"/>
          <w:b/>
          <w:i/>
          <w:sz w:val="22"/>
          <w:szCs w:val="22"/>
        </w:rPr>
        <w:t>alineatul</w:t>
      </w:r>
      <w:proofErr w:type="spellEnd"/>
      <w:r w:rsidRPr="004F5E5F">
        <w:rPr>
          <w:rFonts w:eastAsiaTheme="minorHAnsi"/>
          <w:b/>
          <w:i/>
          <w:sz w:val="22"/>
          <w:szCs w:val="22"/>
        </w:rPr>
        <w:t xml:space="preserve"> (4) din </w:t>
      </w:r>
      <w:proofErr w:type="spellStart"/>
      <w:r w:rsidRPr="004F5E5F">
        <w:rPr>
          <w:rFonts w:eastAsiaTheme="minorHAnsi"/>
          <w:b/>
          <w:i/>
          <w:sz w:val="22"/>
          <w:szCs w:val="22"/>
        </w:rPr>
        <w:t>Directiva</w:t>
      </w:r>
      <w:proofErr w:type="spellEnd"/>
      <w:r w:rsidRPr="004F5E5F">
        <w:rPr>
          <w:rFonts w:eastAsiaTheme="minorHAnsi"/>
          <w:b/>
          <w:i/>
          <w:sz w:val="22"/>
          <w:szCs w:val="22"/>
        </w:rPr>
        <w:t xml:space="preserve"> 2014/24 </w:t>
      </w:r>
      <w:proofErr w:type="spellStart"/>
      <w:r w:rsidRPr="004F5E5F">
        <w:rPr>
          <w:rFonts w:eastAsiaTheme="minorHAnsi"/>
          <w:b/>
          <w:i/>
          <w:sz w:val="22"/>
          <w:szCs w:val="22"/>
        </w:rPr>
        <w:t>trebuie</w:t>
      </w:r>
      <w:proofErr w:type="spellEnd"/>
      <w:r w:rsidRPr="004F5E5F">
        <w:rPr>
          <w:rFonts w:eastAsiaTheme="minorHAnsi"/>
          <w:b/>
          <w:i/>
          <w:sz w:val="22"/>
          <w:szCs w:val="22"/>
        </w:rPr>
        <w:t xml:space="preserve"> </w:t>
      </w:r>
      <w:proofErr w:type="spellStart"/>
      <w:r w:rsidRPr="004F5E5F">
        <w:rPr>
          <w:rFonts w:eastAsiaTheme="minorHAnsi"/>
          <w:b/>
          <w:i/>
          <w:sz w:val="22"/>
          <w:szCs w:val="22"/>
        </w:rPr>
        <w:t>interpretat</w:t>
      </w:r>
      <w:proofErr w:type="spellEnd"/>
      <w:r w:rsidRPr="004F5E5F">
        <w:rPr>
          <w:rFonts w:eastAsiaTheme="minorHAnsi"/>
          <w:b/>
          <w:i/>
          <w:sz w:val="22"/>
          <w:szCs w:val="22"/>
        </w:rPr>
        <w:t xml:space="preserve"> </w:t>
      </w:r>
      <w:proofErr w:type="spellStart"/>
      <w:r w:rsidRPr="004F5E5F">
        <w:rPr>
          <w:rFonts w:eastAsiaTheme="minorHAnsi"/>
          <w:b/>
          <w:i/>
          <w:sz w:val="22"/>
          <w:szCs w:val="22"/>
        </w:rPr>
        <w:t>în</w:t>
      </w:r>
      <w:proofErr w:type="spellEnd"/>
      <w:r w:rsidRPr="004F5E5F">
        <w:rPr>
          <w:rFonts w:eastAsiaTheme="minorHAnsi"/>
          <w:b/>
          <w:i/>
          <w:sz w:val="22"/>
          <w:szCs w:val="22"/>
        </w:rPr>
        <w:t xml:space="preserve"> </w:t>
      </w:r>
      <w:proofErr w:type="spellStart"/>
      <w:r w:rsidRPr="004F5E5F">
        <w:rPr>
          <w:rFonts w:eastAsiaTheme="minorHAnsi"/>
          <w:b/>
          <w:i/>
          <w:sz w:val="22"/>
          <w:szCs w:val="22"/>
        </w:rPr>
        <w:t>sensul</w:t>
      </w:r>
      <w:proofErr w:type="spellEnd"/>
      <w:r w:rsidRPr="004F5E5F">
        <w:rPr>
          <w:rFonts w:eastAsiaTheme="minorHAnsi"/>
          <w:b/>
          <w:i/>
          <w:sz w:val="22"/>
          <w:szCs w:val="22"/>
        </w:rPr>
        <w:t xml:space="preserve"> </w:t>
      </w:r>
      <w:proofErr w:type="spellStart"/>
      <w:r w:rsidRPr="004F5E5F">
        <w:rPr>
          <w:rFonts w:eastAsiaTheme="minorHAnsi"/>
          <w:b/>
          <w:i/>
          <w:sz w:val="22"/>
          <w:szCs w:val="22"/>
        </w:rPr>
        <w:t>că</w:t>
      </w:r>
      <w:proofErr w:type="spellEnd"/>
      <w:r w:rsidRPr="004F5E5F">
        <w:rPr>
          <w:rFonts w:eastAsiaTheme="minorHAnsi"/>
          <w:b/>
          <w:i/>
          <w:sz w:val="22"/>
          <w:szCs w:val="22"/>
        </w:rPr>
        <w:t xml:space="preserve"> o </w:t>
      </w:r>
      <w:proofErr w:type="spellStart"/>
      <w:r w:rsidRPr="004F5E5F">
        <w:rPr>
          <w:rFonts w:eastAsiaTheme="minorHAnsi"/>
          <w:b/>
          <w:i/>
          <w:sz w:val="22"/>
          <w:szCs w:val="22"/>
        </w:rPr>
        <w:t>cooperare</w:t>
      </w:r>
      <w:proofErr w:type="spellEnd"/>
      <w:r w:rsidRPr="004F5E5F">
        <w:rPr>
          <w:rFonts w:eastAsiaTheme="minorHAnsi"/>
          <w:b/>
          <w:i/>
          <w:sz w:val="22"/>
          <w:szCs w:val="22"/>
        </w:rPr>
        <w:t xml:space="preserve"> </w:t>
      </w:r>
      <w:proofErr w:type="spellStart"/>
      <w:r w:rsidRPr="004F5E5F">
        <w:rPr>
          <w:rFonts w:eastAsiaTheme="minorHAnsi"/>
          <w:b/>
          <w:i/>
          <w:sz w:val="22"/>
          <w:szCs w:val="22"/>
        </w:rPr>
        <w:t>între</w:t>
      </w:r>
      <w:proofErr w:type="spellEnd"/>
      <w:r w:rsidRPr="004F5E5F">
        <w:rPr>
          <w:rFonts w:eastAsiaTheme="minorHAnsi"/>
          <w:b/>
          <w:i/>
          <w:sz w:val="22"/>
          <w:szCs w:val="22"/>
        </w:rPr>
        <w:t xml:space="preserve"> </w:t>
      </w:r>
      <w:proofErr w:type="spellStart"/>
      <w:r w:rsidRPr="004F5E5F">
        <w:rPr>
          <w:rFonts w:eastAsiaTheme="minorHAnsi"/>
          <w:b/>
          <w:i/>
          <w:sz w:val="22"/>
          <w:szCs w:val="22"/>
        </w:rPr>
        <w:t>autoritățile</w:t>
      </w:r>
      <w:proofErr w:type="spellEnd"/>
      <w:r w:rsidRPr="004F5E5F">
        <w:rPr>
          <w:rFonts w:eastAsiaTheme="minorHAnsi"/>
          <w:b/>
          <w:i/>
          <w:sz w:val="22"/>
          <w:szCs w:val="22"/>
        </w:rPr>
        <w:t xml:space="preserve"> </w:t>
      </w:r>
      <w:proofErr w:type="spellStart"/>
      <w:r w:rsidRPr="004F5E5F">
        <w:rPr>
          <w:rFonts w:eastAsiaTheme="minorHAnsi"/>
          <w:b/>
          <w:i/>
          <w:sz w:val="22"/>
          <w:szCs w:val="22"/>
        </w:rPr>
        <w:t>contractante</w:t>
      </w:r>
      <w:proofErr w:type="spellEnd"/>
      <w:r w:rsidRPr="004F5E5F">
        <w:rPr>
          <w:rFonts w:eastAsiaTheme="minorHAnsi"/>
          <w:b/>
          <w:i/>
          <w:sz w:val="22"/>
          <w:szCs w:val="22"/>
        </w:rPr>
        <w:t xml:space="preserve"> </w:t>
      </w:r>
      <w:proofErr w:type="spellStart"/>
      <w:r w:rsidRPr="004F5E5F">
        <w:rPr>
          <w:rFonts w:eastAsiaTheme="minorHAnsi"/>
          <w:b/>
          <w:i/>
          <w:sz w:val="22"/>
          <w:szCs w:val="22"/>
        </w:rPr>
        <w:t>poate</w:t>
      </w:r>
      <w:proofErr w:type="spellEnd"/>
      <w:r w:rsidRPr="004F5E5F">
        <w:rPr>
          <w:rFonts w:eastAsiaTheme="minorHAnsi"/>
          <w:b/>
          <w:i/>
          <w:sz w:val="22"/>
          <w:szCs w:val="22"/>
        </w:rPr>
        <w:t xml:space="preserve"> fi </w:t>
      </w:r>
      <w:proofErr w:type="spellStart"/>
      <w:r w:rsidRPr="004F5E5F">
        <w:rPr>
          <w:rFonts w:eastAsiaTheme="minorHAnsi"/>
          <w:b/>
          <w:i/>
          <w:sz w:val="22"/>
          <w:szCs w:val="22"/>
        </w:rPr>
        <w:t>exclusă</w:t>
      </w:r>
      <w:proofErr w:type="spellEnd"/>
      <w:r w:rsidRPr="004F5E5F">
        <w:rPr>
          <w:rFonts w:eastAsiaTheme="minorHAnsi"/>
          <w:b/>
          <w:i/>
          <w:sz w:val="22"/>
          <w:szCs w:val="22"/>
        </w:rPr>
        <w:t xml:space="preserve"> din </w:t>
      </w:r>
      <w:proofErr w:type="spellStart"/>
      <w:r w:rsidRPr="004F5E5F">
        <w:rPr>
          <w:rFonts w:eastAsiaTheme="minorHAnsi"/>
          <w:b/>
          <w:i/>
          <w:sz w:val="22"/>
          <w:szCs w:val="22"/>
        </w:rPr>
        <w:t>domeniul</w:t>
      </w:r>
      <w:proofErr w:type="spellEnd"/>
      <w:r w:rsidRPr="004F5E5F">
        <w:rPr>
          <w:rFonts w:eastAsiaTheme="minorHAnsi"/>
          <w:b/>
          <w:i/>
          <w:sz w:val="22"/>
          <w:szCs w:val="22"/>
        </w:rPr>
        <w:t xml:space="preserve"> de </w:t>
      </w:r>
      <w:proofErr w:type="spellStart"/>
      <w:r w:rsidRPr="004F5E5F">
        <w:rPr>
          <w:rFonts w:eastAsiaTheme="minorHAnsi"/>
          <w:b/>
          <w:i/>
          <w:sz w:val="22"/>
          <w:szCs w:val="22"/>
        </w:rPr>
        <w:t>aplicare</w:t>
      </w:r>
      <w:proofErr w:type="spellEnd"/>
      <w:r w:rsidRPr="004F5E5F">
        <w:rPr>
          <w:rFonts w:eastAsiaTheme="minorHAnsi"/>
          <w:b/>
          <w:i/>
          <w:sz w:val="22"/>
          <w:szCs w:val="22"/>
        </w:rPr>
        <w:t xml:space="preserve"> al </w:t>
      </w:r>
      <w:proofErr w:type="spellStart"/>
      <w:r w:rsidRPr="004F5E5F">
        <w:rPr>
          <w:rFonts w:eastAsiaTheme="minorHAnsi"/>
          <w:b/>
          <w:i/>
          <w:sz w:val="22"/>
          <w:szCs w:val="22"/>
        </w:rPr>
        <w:t>normelor</w:t>
      </w:r>
      <w:proofErr w:type="spellEnd"/>
      <w:r w:rsidRPr="004F5E5F">
        <w:rPr>
          <w:rFonts w:eastAsiaTheme="minorHAnsi"/>
          <w:b/>
          <w:i/>
          <w:sz w:val="22"/>
          <w:szCs w:val="22"/>
        </w:rPr>
        <w:t xml:space="preserve"> de </w:t>
      </w:r>
      <w:proofErr w:type="spellStart"/>
      <w:r w:rsidRPr="004F5E5F">
        <w:rPr>
          <w:rFonts w:eastAsiaTheme="minorHAnsi"/>
          <w:b/>
          <w:i/>
          <w:sz w:val="22"/>
          <w:szCs w:val="22"/>
        </w:rPr>
        <w:t>atribuire</w:t>
      </w:r>
      <w:proofErr w:type="spellEnd"/>
      <w:r w:rsidRPr="004F5E5F">
        <w:rPr>
          <w:rFonts w:eastAsiaTheme="minorHAnsi"/>
          <w:b/>
          <w:i/>
          <w:sz w:val="22"/>
          <w:szCs w:val="22"/>
        </w:rPr>
        <w:t xml:space="preserve"> a </w:t>
      </w:r>
      <w:proofErr w:type="spellStart"/>
      <w:r w:rsidRPr="004F5E5F">
        <w:rPr>
          <w:rFonts w:eastAsiaTheme="minorHAnsi"/>
          <w:b/>
          <w:i/>
          <w:sz w:val="22"/>
          <w:szCs w:val="22"/>
        </w:rPr>
        <w:t>contractelor</w:t>
      </w:r>
      <w:proofErr w:type="spellEnd"/>
      <w:r w:rsidRPr="004F5E5F">
        <w:rPr>
          <w:rFonts w:eastAsiaTheme="minorHAnsi"/>
          <w:b/>
          <w:i/>
          <w:sz w:val="22"/>
          <w:szCs w:val="22"/>
        </w:rPr>
        <w:t xml:space="preserve"> de </w:t>
      </w:r>
      <w:proofErr w:type="spellStart"/>
      <w:r w:rsidRPr="004F5E5F">
        <w:rPr>
          <w:rFonts w:eastAsiaTheme="minorHAnsi"/>
          <w:b/>
          <w:i/>
          <w:sz w:val="22"/>
          <w:szCs w:val="22"/>
        </w:rPr>
        <w:t>achiziții</w:t>
      </w:r>
      <w:proofErr w:type="spellEnd"/>
      <w:r w:rsidRPr="004F5E5F">
        <w:rPr>
          <w:rFonts w:eastAsiaTheme="minorHAnsi"/>
          <w:b/>
          <w:i/>
          <w:sz w:val="22"/>
          <w:szCs w:val="22"/>
        </w:rPr>
        <w:t xml:space="preserve"> </w:t>
      </w:r>
      <w:proofErr w:type="spellStart"/>
      <w:r w:rsidRPr="004F5E5F">
        <w:rPr>
          <w:rFonts w:eastAsiaTheme="minorHAnsi"/>
          <w:b/>
          <w:i/>
          <w:sz w:val="22"/>
          <w:szCs w:val="22"/>
        </w:rPr>
        <w:t>publice</w:t>
      </w:r>
      <w:proofErr w:type="spellEnd"/>
      <w:r w:rsidRPr="004F5E5F">
        <w:rPr>
          <w:rFonts w:eastAsiaTheme="minorHAnsi"/>
          <w:b/>
          <w:i/>
          <w:sz w:val="22"/>
          <w:szCs w:val="22"/>
        </w:rPr>
        <w:t xml:space="preserve"> </w:t>
      </w:r>
      <w:proofErr w:type="spellStart"/>
      <w:r w:rsidRPr="004F5E5F">
        <w:rPr>
          <w:rFonts w:eastAsiaTheme="minorHAnsi"/>
          <w:b/>
          <w:i/>
          <w:sz w:val="22"/>
          <w:szCs w:val="22"/>
        </w:rPr>
        <w:t>prevăzute</w:t>
      </w:r>
      <w:proofErr w:type="spellEnd"/>
      <w:r w:rsidRPr="004F5E5F">
        <w:rPr>
          <w:rFonts w:eastAsiaTheme="minorHAnsi"/>
          <w:b/>
          <w:i/>
          <w:sz w:val="22"/>
          <w:szCs w:val="22"/>
        </w:rPr>
        <w:t xml:space="preserve"> de </w:t>
      </w:r>
      <w:proofErr w:type="spellStart"/>
      <w:r w:rsidRPr="004F5E5F">
        <w:rPr>
          <w:rFonts w:eastAsiaTheme="minorHAnsi"/>
          <w:b/>
          <w:i/>
          <w:sz w:val="22"/>
          <w:szCs w:val="22"/>
        </w:rPr>
        <w:t>această</w:t>
      </w:r>
      <w:proofErr w:type="spellEnd"/>
      <w:r w:rsidRPr="004F5E5F">
        <w:rPr>
          <w:rFonts w:eastAsiaTheme="minorHAnsi"/>
          <w:b/>
          <w:i/>
          <w:sz w:val="22"/>
          <w:szCs w:val="22"/>
        </w:rPr>
        <w:t xml:space="preserve"> </w:t>
      </w:r>
      <w:proofErr w:type="spellStart"/>
      <w:r w:rsidRPr="004F5E5F">
        <w:rPr>
          <w:rFonts w:eastAsiaTheme="minorHAnsi"/>
          <w:b/>
          <w:i/>
          <w:sz w:val="22"/>
          <w:szCs w:val="22"/>
        </w:rPr>
        <w:t>directivă</w:t>
      </w:r>
      <w:proofErr w:type="spellEnd"/>
      <w:r w:rsidRPr="004F5E5F">
        <w:rPr>
          <w:rFonts w:eastAsiaTheme="minorHAnsi"/>
          <w:b/>
          <w:i/>
          <w:sz w:val="22"/>
          <w:szCs w:val="22"/>
        </w:rPr>
        <w:t xml:space="preserve"> </w:t>
      </w:r>
      <w:proofErr w:type="spellStart"/>
      <w:r w:rsidRPr="004F5E5F">
        <w:rPr>
          <w:rFonts w:eastAsiaTheme="minorHAnsi"/>
          <w:b/>
          <w:i/>
          <w:sz w:val="22"/>
          <w:szCs w:val="22"/>
        </w:rPr>
        <w:t>în</w:t>
      </w:r>
      <w:proofErr w:type="spellEnd"/>
      <w:r w:rsidRPr="004F5E5F">
        <w:rPr>
          <w:rFonts w:eastAsiaTheme="minorHAnsi"/>
          <w:b/>
          <w:i/>
          <w:sz w:val="22"/>
          <w:szCs w:val="22"/>
        </w:rPr>
        <w:t xml:space="preserve"> </w:t>
      </w:r>
      <w:proofErr w:type="spellStart"/>
      <w:r w:rsidRPr="004F5E5F">
        <w:rPr>
          <w:rFonts w:eastAsiaTheme="minorHAnsi"/>
          <w:b/>
          <w:i/>
          <w:sz w:val="22"/>
          <w:szCs w:val="22"/>
        </w:rPr>
        <w:t>cazul</w:t>
      </w:r>
      <w:proofErr w:type="spellEnd"/>
      <w:r w:rsidRPr="004F5E5F">
        <w:rPr>
          <w:rFonts w:eastAsiaTheme="minorHAnsi"/>
          <w:b/>
          <w:i/>
          <w:sz w:val="22"/>
          <w:szCs w:val="22"/>
        </w:rPr>
        <w:t xml:space="preserve"> </w:t>
      </w:r>
      <w:proofErr w:type="spellStart"/>
      <w:r w:rsidRPr="004F5E5F">
        <w:rPr>
          <w:rFonts w:eastAsiaTheme="minorHAnsi"/>
          <w:b/>
          <w:i/>
          <w:sz w:val="22"/>
          <w:szCs w:val="22"/>
        </w:rPr>
        <w:t>în</w:t>
      </w:r>
      <w:proofErr w:type="spellEnd"/>
      <w:r w:rsidRPr="004F5E5F">
        <w:rPr>
          <w:rFonts w:eastAsiaTheme="minorHAnsi"/>
          <w:b/>
          <w:i/>
          <w:sz w:val="22"/>
          <w:szCs w:val="22"/>
        </w:rPr>
        <w:t xml:space="preserve"> care </w:t>
      </w:r>
      <w:proofErr w:type="spellStart"/>
      <w:r w:rsidRPr="004F5E5F">
        <w:rPr>
          <w:rFonts w:eastAsiaTheme="minorHAnsi"/>
          <w:b/>
          <w:i/>
          <w:sz w:val="22"/>
          <w:szCs w:val="22"/>
        </w:rPr>
        <w:t>cooperarea</w:t>
      </w:r>
      <w:proofErr w:type="spellEnd"/>
      <w:r w:rsidRPr="004F5E5F">
        <w:rPr>
          <w:rFonts w:eastAsiaTheme="minorHAnsi"/>
          <w:b/>
          <w:i/>
          <w:sz w:val="22"/>
          <w:szCs w:val="22"/>
        </w:rPr>
        <w:t xml:space="preserve"> </w:t>
      </w:r>
      <w:proofErr w:type="spellStart"/>
      <w:r w:rsidRPr="004F5E5F">
        <w:rPr>
          <w:rFonts w:eastAsiaTheme="minorHAnsi"/>
          <w:b/>
          <w:i/>
          <w:sz w:val="22"/>
          <w:szCs w:val="22"/>
        </w:rPr>
        <w:t>menționată</w:t>
      </w:r>
      <w:proofErr w:type="spellEnd"/>
      <w:r w:rsidRPr="004F5E5F">
        <w:rPr>
          <w:rFonts w:eastAsiaTheme="minorHAnsi"/>
          <w:b/>
          <w:i/>
          <w:sz w:val="22"/>
          <w:szCs w:val="22"/>
        </w:rPr>
        <w:t xml:space="preserve"> </w:t>
      </w:r>
      <w:proofErr w:type="spellStart"/>
      <w:r w:rsidRPr="004F5E5F">
        <w:rPr>
          <w:rFonts w:eastAsiaTheme="minorHAnsi"/>
          <w:b/>
          <w:i/>
          <w:sz w:val="22"/>
          <w:szCs w:val="22"/>
        </w:rPr>
        <w:t>privește</w:t>
      </w:r>
      <w:proofErr w:type="spellEnd"/>
      <w:r w:rsidRPr="004F5E5F">
        <w:rPr>
          <w:rFonts w:eastAsiaTheme="minorHAnsi"/>
          <w:b/>
          <w:i/>
          <w:sz w:val="22"/>
          <w:szCs w:val="22"/>
        </w:rPr>
        <w:t xml:space="preserve"> </w:t>
      </w:r>
      <w:proofErr w:type="spellStart"/>
      <w:r w:rsidRPr="004F5E5F">
        <w:rPr>
          <w:rFonts w:eastAsiaTheme="minorHAnsi"/>
          <w:b/>
          <w:i/>
          <w:sz w:val="22"/>
          <w:szCs w:val="22"/>
        </w:rPr>
        <w:t>activități</w:t>
      </w:r>
      <w:proofErr w:type="spellEnd"/>
      <w:r w:rsidRPr="004F5E5F">
        <w:rPr>
          <w:rFonts w:eastAsiaTheme="minorHAnsi"/>
          <w:b/>
          <w:i/>
          <w:sz w:val="22"/>
          <w:szCs w:val="22"/>
        </w:rPr>
        <w:t xml:space="preserve"> </w:t>
      </w:r>
      <w:proofErr w:type="spellStart"/>
      <w:r w:rsidRPr="004F5E5F">
        <w:rPr>
          <w:rFonts w:eastAsiaTheme="minorHAnsi"/>
          <w:b/>
          <w:i/>
          <w:sz w:val="22"/>
          <w:szCs w:val="22"/>
        </w:rPr>
        <w:t>accesorii</w:t>
      </w:r>
      <w:proofErr w:type="spellEnd"/>
      <w:r w:rsidRPr="004F5E5F">
        <w:rPr>
          <w:rFonts w:eastAsiaTheme="minorHAnsi"/>
          <w:b/>
          <w:i/>
          <w:sz w:val="22"/>
          <w:szCs w:val="22"/>
        </w:rPr>
        <w:t xml:space="preserve"> </w:t>
      </w:r>
      <w:proofErr w:type="spellStart"/>
      <w:r w:rsidRPr="004F5E5F">
        <w:rPr>
          <w:rFonts w:eastAsiaTheme="minorHAnsi"/>
          <w:b/>
          <w:i/>
          <w:sz w:val="22"/>
          <w:szCs w:val="22"/>
        </w:rPr>
        <w:t>serviciilor</w:t>
      </w:r>
      <w:proofErr w:type="spellEnd"/>
      <w:r w:rsidRPr="004F5E5F">
        <w:rPr>
          <w:rFonts w:eastAsiaTheme="minorHAnsi"/>
          <w:b/>
          <w:i/>
          <w:sz w:val="22"/>
          <w:szCs w:val="22"/>
        </w:rPr>
        <w:t xml:space="preserve"> </w:t>
      </w:r>
      <w:proofErr w:type="spellStart"/>
      <w:r w:rsidRPr="004F5E5F">
        <w:rPr>
          <w:rFonts w:eastAsiaTheme="minorHAnsi"/>
          <w:b/>
          <w:i/>
          <w:sz w:val="22"/>
          <w:szCs w:val="22"/>
        </w:rPr>
        <w:t>publice</w:t>
      </w:r>
      <w:proofErr w:type="spellEnd"/>
      <w:r w:rsidRPr="004F5E5F">
        <w:rPr>
          <w:rFonts w:eastAsiaTheme="minorHAnsi"/>
          <w:b/>
          <w:i/>
          <w:sz w:val="22"/>
          <w:szCs w:val="22"/>
        </w:rPr>
        <w:t xml:space="preserve"> care </w:t>
      </w:r>
      <w:proofErr w:type="spellStart"/>
      <w:r w:rsidRPr="004F5E5F">
        <w:rPr>
          <w:rFonts w:eastAsiaTheme="minorHAnsi"/>
          <w:b/>
          <w:i/>
          <w:sz w:val="22"/>
          <w:szCs w:val="22"/>
        </w:rPr>
        <w:t>trebuie</w:t>
      </w:r>
      <w:proofErr w:type="spellEnd"/>
      <w:r w:rsidRPr="004F5E5F">
        <w:rPr>
          <w:rFonts w:eastAsiaTheme="minorHAnsi"/>
          <w:b/>
          <w:i/>
          <w:sz w:val="22"/>
          <w:szCs w:val="22"/>
        </w:rPr>
        <w:t xml:space="preserve"> </w:t>
      </w:r>
      <w:proofErr w:type="spellStart"/>
      <w:r w:rsidRPr="004F5E5F">
        <w:rPr>
          <w:rFonts w:eastAsiaTheme="minorHAnsi"/>
          <w:b/>
          <w:i/>
          <w:sz w:val="22"/>
          <w:szCs w:val="22"/>
        </w:rPr>
        <w:t>furnizate</w:t>
      </w:r>
      <w:proofErr w:type="spellEnd"/>
      <w:r w:rsidRPr="004F5E5F">
        <w:rPr>
          <w:rFonts w:eastAsiaTheme="minorHAnsi"/>
          <w:b/>
          <w:i/>
          <w:sz w:val="22"/>
          <w:szCs w:val="22"/>
        </w:rPr>
        <w:t xml:space="preserve">, fie </w:t>
      </w:r>
      <w:proofErr w:type="spellStart"/>
      <w:r w:rsidRPr="004F5E5F">
        <w:rPr>
          <w:rFonts w:eastAsiaTheme="minorHAnsi"/>
          <w:b/>
          <w:i/>
          <w:sz w:val="22"/>
          <w:szCs w:val="22"/>
        </w:rPr>
        <w:t>și</w:t>
      </w:r>
      <w:proofErr w:type="spellEnd"/>
      <w:r w:rsidRPr="004F5E5F">
        <w:rPr>
          <w:rFonts w:eastAsiaTheme="minorHAnsi"/>
          <w:b/>
          <w:i/>
          <w:sz w:val="22"/>
          <w:szCs w:val="22"/>
        </w:rPr>
        <w:t xml:space="preserve"> individual, de </w:t>
      </w:r>
      <w:proofErr w:type="spellStart"/>
      <w:r w:rsidRPr="004F5E5F">
        <w:rPr>
          <w:rFonts w:eastAsiaTheme="minorHAnsi"/>
          <w:b/>
          <w:i/>
          <w:sz w:val="22"/>
          <w:szCs w:val="22"/>
        </w:rPr>
        <w:t>fiecare</w:t>
      </w:r>
      <w:proofErr w:type="spellEnd"/>
      <w:r w:rsidRPr="004F5E5F">
        <w:rPr>
          <w:rFonts w:eastAsiaTheme="minorHAnsi"/>
          <w:b/>
          <w:i/>
          <w:sz w:val="22"/>
          <w:szCs w:val="22"/>
        </w:rPr>
        <w:t xml:space="preserve"> </w:t>
      </w:r>
      <w:proofErr w:type="spellStart"/>
      <w:r w:rsidRPr="004F5E5F">
        <w:rPr>
          <w:rFonts w:eastAsiaTheme="minorHAnsi"/>
          <w:b/>
          <w:i/>
          <w:sz w:val="22"/>
          <w:szCs w:val="22"/>
        </w:rPr>
        <w:t>membru</w:t>
      </w:r>
      <w:proofErr w:type="spellEnd"/>
      <w:r w:rsidRPr="004F5E5F">
        <w:rPr>
          <w:rFonts w:eastAsiaTheme="minorHAnsi"/>
          <w:b/>
          <w:i/>
          <w:sz w:val="22"/>
          <w:szCs w:val="22"/>
        </w:rPr>
        <w:t xml:space="preserve"> al </w:t>
      </w:r>
      <w:proofErr w:type="spellStart"/>
      <w:r w:rsidRPr="004F5E5F">
        <w:rPr>
          <w:rFonts w:eastAsiaTheme="minorHAnsi"/>
          <w:b/>
          <w:i/>
          <w:sz w:val="22"/>
          <w:szCs w:val="22"/>
        </w:rPr>
        <w:t>acestei</w:t>
      </w:r>
      <w:proofErr w:type="spellEnd"/>
      <w:r w:rsidRPr="004F5E5F">
        <w:rPr>
          <w:rFonts w:eastAsiaTheme="minorHAnsi"/>
          <w:b/>
          <w:i/>
          <w:sz w:val="22"/>
          <w:szCs w:val="22"/>
        </w:rPr>
        <w:t xml:space="preserve"> </w:t>
      </w:r>
      <w:proofErr w:type="spellStart"/>
      <w:r w:rsidRPr="004F5E5F">
        <w:rPr>
          <w:rFonts w:eastAsiaTheme="minorHAnsi"/>
          <w:b/>
          <w:i/>
          <w:sz w:val="22"/>
          <w:szCs w:val="22"/>
        </w:rPr>
        <w:t>cooperări</w:t>
      </w:r>
      <w:proofErr w:type="spellEnd"/>
      <w:r w:rsidRPr="004F5E5F">
        <w:rPr>
          <w:rFonts w:eastAsiaTheme="minorHAnsi"/>
          <w:b/>
          <w:i/>
          <w:sz w:val="22"/>
          <w:szCs w:val="22"/>
        </w:rPr>
        <w:t xml:space="preserve">, </w:t>
      </w:r>
      <w:proofErr w:type="spellStart"/>
      <w:r w:rsidRPr="004F5E5F">
        <w:rPr>
          <w:rFonts w:eastAsiaTheme="minorHAnsi"/>
          <w:b/>
          <w:i/>
          <w:sz w:val="22"/>
          <w:szCs w:val="22"/>
        </w:rPr>
        <w:t>în</w:t>
      </w:r>
      <w:proofErr w:type="spellEnd"/>
      <w:r w:rsidRPr="004F5E5F">
        <w:rPr>
          <w:rFonts w:eastAsiaTheme="minorHAnsi"/>
          <w:b/>
          <w:i/>
          <w:sz w:val="22"/>
          <w:szCs w:val="22"/>
        </w:rPr>
        <w:t xml:space="preserve"> </w:t>
      </w:r>
      <w:proofErr w:type="spellStart"/>
      <w:r w:rsidRPr="004F5E5F">
        <w:rPr>
          <w:rFonts w:eastAsiaTheme="minorHAnsi"/>
          <w:b/>
          <w:i/>
          <w:sz w:val="22"/>
          <w:szCs w:val="22"/>
        </w:rPr>
        <w:t>măsura</w:t>
      </w:r>
      <w:proofErr w:type="spellEnd"/>
      <w:r w:rsidRPr="004F5E5F">
        <w:rPr>
          <w:rFonts w:eastAsiaTheme="minorHAnsi"/>
          <w:b/>
          <w:i/>
          <w:sz w:val="22"/>
          <w:szCs w:val="22"/>
        </w:rPr>
        <w:t xml:space="preserve"> </w:t>
      </w:r>
      <w:proofErr w:type="spellStart"/>
      <w:r w:rsidRPr="004F5E5F">
        <w:rPr>
          <w:rFonts w:eastAsiaTheme="minorHAnsi"/>
          <w:b/>
          <w:i/>
          <w:sz w:val="22"/>
          <w:szCs w:val="22"/>
        </w:rPr>
        <w:t>în</w:t>
      </w:r>
      <w:proofErr w:type="spellEnd"/>
      <w:r w:rsidRPr="004F5E5F">
        <w:rPr>
          <w:rFonts w:eastAsiaTheme="minorHAnsi"/>
          <w:b/>
          <w:i/>
          <w:sz w:val="22"/>
          <w:szCs w:val="22"/>
        </w:rPr>
        <w:t xml:space="preserve"> care </w:t>
      </w:r>
      <w:proofErr w:type="spellStart"/>
      <w:r w:rsidRPr="004F5E5F">
        <w:rPr>
          <w:rFonts w:eastAsiaTheme="minorHAnsi"/>
          <w:b/>
          <w:i/>
          <w:sz w:val="22"/>
          <w:szCs w:val="22"/>
        </w:rPr>
        <w:t>respectivele</w:t>
      </w:r>
      <w:proofErr w:type="spellEnd"/>
      <w:r w:rsidRPr="004F5E5F">
        <w:rPr>
          <w:rFonts w:eastAsiaTheme="minorHAnsi"/>
          <w:b/>
          <w:i/>
          <w:sz w:val="22"/>
          <w:szCs w:val="22"/>
        </w:rPr>
        <w:t xml:space="preserve"> </w:t>
      </w:r>
      <w:proofErr w:type="spellStart"/>
      <w:r w:rsidRPr="004F5E5F">
        <w:rPr>
          <w:rFonts w:eastAsiaTheme="minorHAnsi"/>
          <w:b/>
          <w:i/>
          <w:sz w:val="22"/>
          <w:szCs w:val="22"/>
        </w:rPr>
        <w:t>activități</w:t>
      </w:r>
      <w:proofErr w:type="spellEnd"/>
      <w:r w:rsidRPr="004F5E5F">
        <w:rPr>
          <w:rFonts w:eastAsiaTheme="minorHAnsi"/>
          <w:b/>
          <w:i/>
          <w:sz w:val="22"/>
          <w:szCs w:val="22"/>
        </w:rPr>
        <w:t xml:space="preserve"> </w:t>
      </w:r>
      <w:proofErr w:type="spellStart"/>
      <w:r w:rsidRPr="004F5E5F">
        <w:rPr>
          <w:rFonts w:eastAsiaTheme="minorHAnsi"/>
          <w:b/>
          <w:i/>
          <w:sz w:val="22"/>
          <w:szCs w:val="22"/>
        </w:rPr>
        <w:t>accesorii</w:t>
      </w:r>
      <w:proofErr w:type="spellEnd"/>
      <w:r w:rsidRPr="004F5E5F">
        <w:rPr>
          <w:rFonts w:eastAsiaTheme="minorHAnsi"/>
          <w:b/>
          <w:i/>
          <w:sz w:val="22"/>
          <w:szCs w:val="22"/>
        </w:rPr>
        <w:t xml:space="preserve"> </w:t>
      </w:r>
      <w:proofErr w:type="spellStart"/>
      <w:r w:rsidRPr="004F5E5F">
        <w:rPr>
          <w:rFonts w:eastAsiaTheme="minorHAnsi"/>
          <w:b/>
          <w:i/>
          <w:sz w:val="22"/>
          <w:szCs w:val="22"/>
        </w:rPr>
        <w:t>contribuie</w:t>
      </w:r>
      <w:proofErr w:type="spellEnd"/>
      <w:r w:rsidRPr="004F5E5F">
        <w:rPr>
          <w:rFonts w:eastAsiaTheme="minorHAnsi"/>
          <w:b/>
          <w:i/>
          <w:sz w:val="22"/>
          <w:szCs w:val="22"/>
        </w:rPr>
        <w:t xml:space="preserve"> la </w:t>
      </w:r>
      <w:proofErr w:type="spellStart"/>
      <w:r w:rsidRPr="004F5E5F">
        <w:rPr>
          <w:rFonts w:eastAsiaTheme="minorHAnsi"/>
          <w:b/>
          <w:i/>
          <w:sz w:val="22"/>
          <w:szCs w:val="22"/>
        </w:rPr>
        <w:t>realizarea</w:t>
      </w:r>
      <w:proofErr w:type="spellEnd"/>
      <w:r w:rsidRPr="004F5E5F">
        <w:rPr>
          <w:rFonts w:eastAsiaTheme="minorHAnsi"/>
          <w:b/>
          <w:i/>
          <w:sz w:val="22"/>
          <w:szCs w:val="22"/>
        </w:rPr>
        <w:t xml:space="preserve"> </w:t>
      </w:r>
      <w:proofErr w:type="spellStart"/>
      <w:r w:rsidRPr="004F5E5F">
        <w:rPr>
          <w:rFonts w:eastAsiaTheme="minorHAnsi"/>
          <w:b/>
          <w:i/>
          <w:sz w:val="22"/>
          <w:szCs w:val="22"/>
        </w:rPr>
        <w:t>efectivă</w:t>
      </w:r>
      <w:proofErr w:type="spellEnd"/>
      <w:r w:rsidRPr="004F5E5F">
        <w:rPr>
          <w:rFonts w:eastAsiaTheme="minorHAnsi"/>
          <w:b/>
          <w:i/>
          <w:sz w:val="22"/>
          <w:szCs w:val="22"/>
        </w:rPr>
        <w:t xml:space="preserve"> a </w:t>
      </w:r>
      <w:proofErr w:type="spellStart"/>
      <w:r w:rsidRPr="004F5E5F">
        <w:rPr>
          <w:rFonts w:eastAsiaTheme="minorHAnsi"/>
          <w:b/>
          <w:i/>
          <w:sz w:val="22"/>
          <w:szCs w:val="22"/>
        </w:rPr>
        <w:t>serviciilor</w:t>
      </w:r>
      <w:proofErr w:type="spellEnd"/>
      <w:r w:rsidRPr="004F5E5F">
        <w:rPr>
          <w:rFonts w:eastAsiaTheme="minorHAnsi"/>
          <w:b/>
          <w:i/>
          <w:sz w:val="22"/>
          <w:szCs w:val="22"/>
        </w:rPr>
        <w:t xml:space="preserve"> </w:t>
      </w:r>
      <w:proofErr w:type="spellStart"/>
      <w:r w:rsidRPr="004F5E5F">
        <w:rPr>
          <w:rFonts w:eastAsiaTheme="minorHAnsi"/>
          <w:b/>
          <w:i/>
          <w:sz w:val="22"/>
          <w:szCs w:val="22"/>
        </w:rPr>
        <w:t>publice</w:t>
      </w:r>
      <w:proofErr w:type="spellEnd"/>
      <w:r w:rsidRPr="004F5E5F">
        <w:rPr>
          <w:rFonts w:eastAsiaTheme="minorHAnsi"/>
          <w:b/>
          <w:i/>
          <w:sz w:val="22"/>
          <w:szCs w:val="22"/>
        </w:rPr>
        <w:t xml:space="preserve"> </w:t>
      </w:r>
      <w:proofErr w:type="spellStart"/>
      <w:r w:rsidRPr="004F5E5F">
        <w:rPr>
          <w:rFonts w:eastAsiaTheme="minorHAnsi"/>
          <w:b/>
          <w:i/>
          <w:sz w:val="22"/>
          <w:szCs w:val="22"/>
        </w:rPr>
        <w:t>menționate</w:t>
      </w:r>
      <w:proofErr w:type="spellEnd"/>
      <w:r w:rsidRPr="004F5E5F">
        <w:rPr>
          <w:rFonts w:eastAsiaTheme="minorHAnsi"/>
          <w:b/>
          <w:i/>
          <w:sz w:val="22"/>
          <w:szCs w:val="22"/>
        </w:rPr>
        <w:t>.</w:t>
      </w:r>
    </w:p>
    <w:p w:rsidR="004F5E5F" w:rsidRPr="004F5E5F" w:rsidRDefault="004F5E5F" w:rsidP="004F5E5F">
      <w:pPr>
        <w:pStyle w:val="c08dispositif"/>
        <w:spacing w:after="240" w:afterAutospacing="0"/>
        <w:jc w:val="both"/>
        <w:rPr>
          <w:rFonts w:eastAsiaTheme="minorHAnsi"/>
          <w:b/>
          <w:i/>
          <w:sz w:val="22"/>
          <w:szCs w:val="22"/>
        </w:rPr>
      </w:pPr>
      <w:r w:rsidRPr="004F5E5F">
        <w:rPr>
          <w:rFonts w:eastAsiaTheme="minorHAnsi"/>
          <w:b/>
          <w:i/>
          <w:sz w:val="22"/>
          <w:szCs w:val="22"/>
        </w:rPr>
        <w:t>3) </w:t>
      </w:r>
      <w:proofErr w:type="spellStart"/>
      <w:r w:rsidRPr="004F5E5F">
        <w:rPr>
          <w:rFonts w:eastAsiaTheme="minorHAnsi"/>
          <w:b/>
          <w:i/>
          <w:sz w:val="22"/>
          <w:szCs w:val="22"/>
        </w:rPr>
        <w:t>Articolul</w:t>
      </w:r>
      <w:proofErr w:type="spellEnd"/>
      <w:r w:rsidRPr="004F5E5F">
        <w:rPr>
          <w:rFonts w:eastAsiaTheme="minorHAnsi"/>
          <w:b/>
          <w:i/>
          <w:sz w:val="22"/>
          <w:szCs w:val="22"/>
        </w:rPr>
        <w:t xml:space="preserve"> 12 </w:t>
      </w:r>
      <w:proofErr w:type="spellStart"/>
      <w:r w:rsidRPr="004F5E5F">
        <w:rPr>
          <w:rFonts w:eastAsiaTheme="minorHAnsi"/>
          <w:b/>
          <w:i/>
          <w:sz w:val="22"/>
          <w:szCs w:val="22"/>
        </w:rPr>
        <w:t>alineatul</w:t>
      </w:r>
      <w:proofErr w:type="spellEnd"/>
      <w:r w:rsidRPr="004F5E5F">
        <w:rPr>
          <w:rFonts w:eastAsiaTheme="minorHAnsi"/>
          <w:b/>
          <w:i/>
          <w:sz w:val="22"/>
          <w:szCs w:val="22"/>
        </w:rPr>
        <w:t xml:space="preserve"> (4) din </w:t>
      </w:r>
      <w:proofErr w:type="spellStart"/>
      <w:r w:rsidRPr="004F5E5F">
        <w:rPr>
          <w:rFonts w:eastAsiaTheme="minorHAnsi"/>
          <w:b/>
          <w:i/>
          <w:sz w:val="22"/>
          <w:szCs w:val="22"/>
        </w:rPr>
        <w:t>Directiva</w:t>
      </w:r>
      <w:proofErr w:type="spellEnd"/>
      <w:r w:rsidRPr="004F5E5F">
        <w:rPr>
          <w:rFonts w:eastAsiaTheme="minorHAnsi"/>
          <w:b/>
          <w:i/>
          <w:sz w:val="22"/>
          <w:szCs w:val="22"/>
        </w:rPr>
        <w:t xml:space="preserve"> 2014/24 </w:t>
      </w:r>
      <w:proofErr w:type="spellStart"/>
      <w:r w:rsidRPr="004F5E5F">
        <w:rPr>
          <w:rFonts w:eastAsiaTheme="minorHAnsi"/>
          <w:b/>
          <w:i/>
          <w:sz w:val="22"/>
          <w:szCs w:val="22"/>
        </w:rPr>
        <w:t>coroborat</w:t>
      </w:r>
      <w:proofErr w:type="spellEnd"/>
      <w:r w:rsidRPr="004F5E5F">
        <w:rPr>
          <w:rFonts w:eastAsiaTheme="minorHAnsi"/>
          <w:b/>
          <w:i/>
          <w:sz w:val="22"/>
          <w:szCs w:val="22"/>
        </w:rPr>
        <w:t xml:space="preserve"> cu </w:t>
      </w:r>
      <w:proofErr w:type="spellStart"/>
      <w:r w:rsidRPr="004F5E5F">
        <w:rPr>
          <w:rFonts w:eastAsiaTheme="minorHAnsi"/>
          <w:b/>
          <w:i/>
          <w:sz w:val="22"/>
          <w:szCs w:val="22"/>
        </w:rPr>
        <w:t>considerentul</w:t>
      </w:r>
      <w:proofErr w:type="spellEnd"/>
      <w:r w:rsidRPr="004F5E5F">
        <w:rPr>
          <w:rFonts w:eastAsiaTheme="minorHAnsi"/>
          <w:b/>
          <w:i/>
          <w:sz w:val="22"/>
          <w:szCs w:val="22"/>
        </w:rPr>
        <w:t xml:space="preserve"> (33) al </w:t>
      </w:r>
      <w:proofErr w:type="spellStart"/>
      <w:r w:rsidRPr="004F5E5F">
        <w:rPr>
          <w:rFonts w:eastAsiaTheme="minorHAnsi"/>
          <w:b/>
          <w:i/>
          <w:sz w:val="22"/>
          <w:szCs w:val="22"/>
        </w:rPr>
        <w:t>doilea</w:t>
      </w:r>
      <w:proofErr w:type="spellEnd"/>
      <w:r w:rsidRPr="004F5E5F">
        <w:rPr>
          <w:rFonts w:eastAsiaTheme="minorHAnsi"/>
          <w:b/>
          <w:i/>
          <w:sz w:val="22"/>
          <w:szCs w:val="22"/>
        </w:rPr>
        <w:t xml:space="preserve"> </w:t>
      </w:r>
      <w:proofErr w:type="spellStart"/>
      <w:r w:rsidRPr="004F5E5F">
        <w:rPr>
          <w:rFonts w:eastAsiaTheme="minorHAnsi"/>
          <w:b/>
          <w:i/>
          <w:sz w:val="22"/>
          <w:szCs w:val="22"/>
        </w:rPr>
        <w:t>paragraf</w:t>
      </w:r>
      <w:proofErr w:type="spellEnd"/>
      <w:r w:rsidRPr="004F5E5F">
        <w:rPr>
          <w:rFonts w:eastAsiaTheme="minorHAnsi"/>
          <w:b/>
          <w:i/>
          <w:sz w:val="22"/>
          <w:szCs w:val="22"/>
        </w:rPr>
        <w:t xml:space="preserve"> </w:t>
      </w:r>
      <w:proofErr w:type="spellStart"/>
      <w:r w:rsidRPr="004F5E5F">
        <w:rPr>
          <w:rFonts w:eastAsiaTheme="minorHAnsi"/>
          <w:b/>
          <w:i/>
          <w:sz w:val="22"/>
          <w:szCs w:val="22"/>
        </w:rPr>
        <w:t>și</w:t>
      </w:r>
      <w:proofErr w:type="spellEnd"/>
      <w:r w:rsidRPr="004F5E5F">
        <w:rPr>
          <w:rFonts w:eastAsiaTheme="minorHAnsi"/>
          <w:b/>
          <w:i/>
          <w:sz w:val="22"/>
          <w:szCs w:val="22"/>
        </w:rPr>
        <w:t xml:space="preserve"> cu </w:t>
      </w:r>
      <w:proofErr w:type="spellStart"/>
      <w:r w:rsidRPr="004F5E5F">
        <w:rPr>
          <w:rFonts w:eastAsiaTheme="minorHAnsi"/>
          <w:b/>
          <w:i/>
          <w:sz w:val="22"/>
          <w:szCs w:val="22"/>
        </w:rPr>
        <w:t>articolul</w:t>
      </w:r>
      <w:proofErr w:type="spellEnd"/>
      <w:r w:rsidRPr="004F5E5F">
        <w:rPr>
          <w:rFonts w:eastAsiaTheme="minorHAnsi"/>
          <w:b/>
          <w:i/>
          <w:sz w:val="22"/>
          <w:szCs w:val="22"/>
        </w:rPr>
        <w:t xml:space="preserve"> 18 </w:t>
      </w:r>
      <w:proofErr w:type="spellStart"/>
      <w:r w:rsidRPr="004F5E5F">
        <w:rPr>
          <w:rFonts w:eastAsiaTheme="minorHAnsi"/>
          <w:b/>
          <w:i/>
          <w:sz w:val="22"/>
          <w:szCs w:val="22"/>
        </w:rPr>
        <w:t>alineatul</w:t>
      </w:r>
      <w:proofErr w:type="spellEnd"/>
      <w:r w:rsidRPr="004F5E5F">
        <w:rPr>
          <w:rFonts w:eastAsiaTheme="minorHAnsi"/>
          <w:b/>
          <w:i/>
          <w:sz w:val="22"/>
          <w:szCs w:val="22"/>
        </w:rPr>
        <w:t xml:space="preserve"> (1) din </w:t>
      </w:r>
      <w:proofErr w:type="spellStart"/>
      <w:r w:rsidRPr="004F5E5F">
        <w:rPr>
          <w:rFonts w:eastAsiaTheme="minorHAnsi"/>
          <w:b/>
          <w:i/>
          <w:sz w:val="22"/>
          <w:szCs w:val="22"/>
        </w:rPr>
        <w:t>această</w:t>
      </w:r>
      <w:proofErr w:type="spellEnd"/>
      <w:r w:rsidRPr="004F5E5F">
        <w:rPr>
          <w:rFonts w:eastAsiaTheme="minorHAnsi"/>
          <w:b/>
          <w:i/>
          <w:sz w:val="22"/>
          <w:szCs w:val="22"/>
        </w:rPr>
        <w:t xml:space="preserve"> </w:t>
      </w:r>
      <w:proofErr w:type="spellStart"/>
      <w:r w:rsidRPr="004F5E5F">
        <w:rPr>
          <w:rFonts w:eastAsiaTheme="minorHAnsi"/>
          <w:b/>
          <w:i/>
          <w:sz w:val="22"/>
          <w:szCs w:val="22"/>
        </w:rPr>
        <w:t>directivă</w:t>
      </w:r>
      <w:proofErr w:type="spellEnd"/>
      <w:r w:rsidRPr="004F5E5F">
        <w:rPr>
          <w:rFonts w:eastAsiaTheme="minorHAnsi"/>
          <w:b/>
          <w:i/>
          <w:sz w:val="22"/>
          <w:szCs w:val="22"/>
        </w:rPr>
        <w:t xml:space="preserve"> </w:t>
      </w:r>
      <w:proofErr w:type="spellStart"/>
      <w:r w:rsidRPr="004F5E5F">
        <w:rPr>
          <w:rFonts w:eastAsiaTheme="minorHAnsi"/>
          <w:b/>
          <w:i/>
          <w:sz w:val="22"/>
          <w:szCs w:val="22"/>
        </w:rPr>
        <w:t>trebuie</w:t>
      </w:r>
      <w:proofErr w:type="spellEnd"/>
      <w:r w:rsidRPr="004F5E5F">
        <w:rPr>
          <w:rFonts w:eastAsiaTheme="minorHAnsi"/>
          <w:b/>
          <w:i/>
          <w:sz w:val="22"/>
          <w:szCs w:val="22"/>
        </w:rPr>
        <w:t xml:space="preserve"> </w:t>
      </w:r>
      <w:proofErr w:type="spellStart"/>
      <w:r w:rsidRPr="004F5E5F">
        <w:rPr>
          <w:rFonts w:eastAsiaTheme="minorHAnsi"/>
          <w:b/>
          <w:i/>
          <w:sz w:val="22"/>
          <w:szCs w:val="22"/>
        </w:rPr>
        <w:t>interpretat</w:t>
      </w:r>
      <w:proofErr w:type="spellEnd"/>
      <w:r w:rsidRPr="004F5E5F">
        <w:rPr>
          <w:rFonts w:eastAsiaTheme="minorHAnsi"/>
          <w:b/>
          <w:i/>
          <w:sz w:val="22"/>
          <w:szCs w:val="22"/>
        </w:rPr>
        <w:t xml:space="preserve"> </w:t>
      </w:r>
      <w:proofErr w:type="spellStart"/>
      <w:r w:rsidRPr="004F5E5F">
        <w:rPr>
          <w:rFonts w:eastAsiaTheme="minorHAnsi"/>
          <w:b/>
          <w:i/>
          <w:sz w:val="22"/>
          <w:szCs w:val="22"/>
        </w:rPr>
        <w:t>în</w:t>
      </w:r>
      <w:proofErr w:type="spellEnd"/>
      <w:r w:rsidRPr="004F5E5F">
        <w:rPr>
          <w:rFonts w:eastAsiaTheme="minorHAnsi"/>
          <w:b/>
          <w:i/>
          <w:sz w:val="22"/>
          <w:szCs w:val="22"/>
        </w:rPr>
        <w:t xml:space="preserve"> </w:t>
      </w:r>
      <w:proofErr w:type="spellStart"/>
      <w:r w:rsidRPr="004F5E5F">
        <w:rPr>
          <w:rFonts w:eastAsiaTheme="minorHAnsi"/>
          <w:b/>
          <w:i/>
          <w:sz w:val="22"/>
          <w:szCs w:val="22"/>
        </w:rPr>
        <w:t>sensul</w:t>
      </w:r>
      <w:proofErr w:type="spellEnd"/>
      <w:r w:rsidRPr="004F5E5F">
        <w:rPr>
          <w:rFonts w:eastAsiaTheme="minorHAnsi"/>
          <w:b/>
          <w:i/>
          <w:sz w:val="22"/>
          <w:szCs w:val="22"/>
        </w:rPr>
        <w:t xml:space="preserve"> </w:t>
      </w:r>
      <w:proofErr w:type="spellStart"/>
      <w:r w:rsidRPr="004F5E5F">
        <w:rPr>
          <w:rFonts w:eastAsiaTheme="minorHAnsi"/>
          <w:b/>
          <w:i/>
          <w:sz w:val="22"/>
          <w:szCs w:val="22"/>
        </w:rPr>
        <w:t>că</w:t>
      </w:r>
      <w:proofErr w:type="spellEnd"/>
      <w:r w:rsidRPr="004F5E5F">
        <w:rPr>
          <w:rFonts w:eastAsiaTheme="minorHAnsi"/>
          <w:b/>
          <w:i/>
          <w:sz w:val="22"/>
          <w:szCs w:val="22"/>
        </w:rPr>
        <w:t xml:space="preserve"> o </w:t>
      </w:r>
      <w:proofErr w:type="spellStart"/>
      <w:r w:rsidRPr="004F5E5F">
        <w:rPr>
          <w:rFonts w:eastAsiaTheme="minorHAnsi"/>
          <w:b/>
          <w:i/>
          <w:sz w:val="22"/>
          <w:szCs w:val="22"/>
        </w:rPr>
        <w:t>cooperare</w:t>
      </w:r>
      <w:proofErr w:type="spellEnd"/>
      <w:r w:rsidRPr="004F5E5F">
        <w:rPr>
          <w:rFonts w:eastAsiaTheme="minorHAnsi"/>
          <w:b/>
          <w:i/>
          <w:sz w:val="22"/>
          <w:szCs w:val="22"/>
        </w:rPr>
        <w:t xml:space="preserve"> </w:t>
      </w:r>
      <w:proofErr w:type="spellStart"/>
      <w:r w:rsidRPr="004F5E5F">
        <w:rPr>
          <w:rFonts w:eastAsiaTheme="minorHAnsi"/>
          <w:b/>
          <w:i/>
          <w:sz w:val="22"/>
          <w:szCs w:val="22"/>
        </w:rPr>
        <w:t>între</w:t>
      </w:r>
      <w:proofErr w:type="spellEnd"/>
      <w:r w:rsidRPr="004F5E5F">
        <w:rPr>
          <w:rFonts w:eastAsiaTheme="minorHAnsi"/>
          <w:b/>
          <w:i/>
          <w:sz w:val="22"/>
          <w:szCs w:val="22"/>
        </w:rPr>
        <w:t xml:space="preserve"> </w:t>
      </w:r>
      <w:proofErr w:type="spellStart"/>
      <w:r w:rsidRPr="004F5E5F">
        <w:rPr>
          <w:rFonts w:eastAsiaTheme="minorHAnsi"/>
          <w:b/>
          <w:i/>
          <w:sz w:val="22"/>
          <w:szCs w:val="22"/>
        </w:rPr>
        <w:t>autorități</w:t>
      </w:r>
      <w:proofErr w:type="spellEnd"/>
      <w:r w:rsidRPr="004F5E5F">
        <w:rPr>
          <w:rFonts w:eastAsiaTheme="minorHAnsi"/>
          <w:b/>
          <w:i/>
          <w:sz w:val="22"/>
          <w:szCs w:val="22"/>
        </w:rPr>
        <w:t xml:space="preserve"> </w:t>
      </w:r>
      <w:proofErr w:type="spellStart"/>
      <w:r w:rsidRPr="004F5E5F">
        <w:rPr>
          <w:rFonts w:eastAsiaTheme="minorHAnsi"/>
          <w:b/>
          <w:i/>
          <w:sz w:val="22"/>
          <w:szCs w:val="22"/>
        </w:rPr>
        <w:t>contractante</w:t>
      </w:r>
      <w:proofErr w:type="spellEnd"/>
      <w:r w:rsidRPr="004F5E5F">
        <w:rPr>
          <w:rFonts w:eastAsiaTheme="minorHAnsi"/>
          <w:b/>
          <w:i/>
          <w:sz w:val="22"/>
          <w:szCs w:val="22"/>
        </w:rPr>
        <w:t xml:space="preserve"> nu </w:t>
      </w:r>
      <w:proofErr w:type="spellStart"/>
      <w:r w:rsidRPr="004F5E5F">
        <w:rPr>
          <w:rFonts w:eastAsiaTheme="minorHAnsi"/>
          <w:b/>
          <w:i/>
          <w:sz w:val="22"/>
          <w:szCs w:val="22"/>
        </w:rPr>
        <w:t>trebuie</w:t>
      </w:r>
      <w:proofErr w:type="spellEnd"/>
      <w:r w:rsidRPr="004F5E5F">
        <w:rPr>
          <w:rFonts w:eastAsiaTheme="minorHAnsi"/>
          <w:b/>
          <w:i/>
          <w:sz w:val="22"/>
          <w:szCs w:val="22"/>
        </w:rPr>
        <w:t xml:space="preserve"> </w:t>
      </w:r>
      <w:proofErr w:type="spellStart"/>
      <w:r w:rsidRPr="004F5E5F">
        <w:rPr>
          <w:rFonts w:eastAsiaTheme="minorHAnsi"/>
          <w:b/>
          <w:i/>
          <w:sz w:val="22"/>
          <w:szCs w:val="22"/>
        </w:rPr>
        <w:t>să</w:t>
      </w:r>
      <w:proofErr w:type="spellEnd"/>
      <w:r w:rsidRPr="004F5E5F">
        <w:rPr>
          <w:rFonts w:eastAsiaTheme="minorHAnsi"/>
          <w:b/>
          <w:i/>
          <w:sz w:val="22"/>
          <w:szCs w:val="22"/>
        </w:rPr>
        <w:t xml:space="preserve"> </w:t>
      </w:r>
      <w:proofErr w:type="spellStart"/>
      <w:r w:rsidRPr="004F5E5F">
        <w:rPr>
          <w:rFonts w:eastAsiaTheme="minorHAnsi"/>
          <w:b/>
          <w:i/>
          <w:sz w:val="22"/>
          <w:szCs w:val="22"/>
        </w:rPr>
        <w:t>aibă</w:t>
      </w:r>
      <w:proofErr w:type="spellEnd"/>
      <w:r w:rsidRPr="004F5E5F">
        <w:rPr>
          <w:rFonts w:eastAsiaTheme="minorHAnsi"/>
          <w:b/>
          <w:i/>
          <w:sz w:val="22"/>
          <w:szCs w:val="22"/>
        </w:rPr>
        <w:t xml:space="preserve"> ca </w:t>
      </w:r>
      <w:proofErr w:type="spellStart"/>
      <w:r w:rsidRPr="004F5E5F">
        <w:rPr>
          <w:rFonts w:eastAsiaTheme="minorHAnsi"/>
          <w:b/>
          <w:i/>
          <w:sz w:val="22"/>
          <w:szCs w:val="22"/>
        </w:rPr>
        <w:t>efect</w:t>
      </w:r>
      <w:proofErr w:type="spellEnd"/>
      <w:r w:rsidRPr="004F5E5F">
        <w:rPr>
          <w:rFonts w:eastAsiaTheme="minorHAnsi"/>
          <w:b/>
          <w:i/>
          <w:sz w:val="22"/>
          <w:szCs w:val="22"/>
        </w:rPr>
        <w:t xml:space="preserve">, </w:t>
      </w:r>
      <w:proofErr w:type="spellStart"/>
      <w:r w:rsidRPr="004F5E5F">
        <w:rPr>
          <w:rFonts w:eastAsiaTheme="minorHAnsi"/>
          <w:b/>
          <w:i/>
          <w:sz w:val="22"/>
          <w:szCs w:val="22"/>
        </w:rPr>
        <w:t>în</w:t>
      </w:r>
      <w:proofErr w:type="spellEnd"/>
      <w:r w:rsidRPr="004F5E5F">
        <w:rPr>
          <w:rFonts w:eastAsiaTheme="minorHAnsi"/>
          <w:b/>
          <w:i/>
          <w:sz w:val="22"/>
          <w:szCs w:val="22"/>
        </w:rPr>
        <w:t xml:space="preserve"> </w:t>
      </w:r>
      <w:proofErr w:type="spellStart"/>
      <w:r w:rsidRPr="004F5E5F">
        <w:rPr>
          <w:rFonts w:eastAsiaTheme="minorHAnsi"/>
          <w:b/>
          <w:i/>
          <w:sz w:val="22"/>
          <w:szCs w:val="22"/>
        </w:rPr>
        <w:t>conformitate</w:t>
      </w:r>
      <w:proofErr w:type="spellEnd"/>
      <w:r w:rsidRPr="004F5E5F">
        <w:rPr>
          <w:rFonts w:eastAsiaTheme="minorHAnsi"/>
          <w:b/>
          <w:i/>
          <w:sz w:val="22"/>
          <w:szCs w:val="22"/>
        </w:rPr>
        <w:t xml:space="preserve"> cu </w:t>
      </w:r>
      <w:proofErr w:type="spellStart"/>
      <w:r w:rsidRPr="004F5E5F">
        <w:rPr>
          <w:rFonts w:eastAsiaTheme="minorHAnsi"/>
          <w:b/>
          <w:i/>
          <w:sz w:val="22"/>
          <w:szCs w:val="22"/>
        </w:rPr>
        <w:t>principiul</w:t>
      </w:r>
      <w:proofErr w:type="spellEnd"/>
      <w:r w:rsidRPr="004F5E5F">
        <w:rPr>
          <w:rFonts w:eastAsiaTheme="minorHAnsi"/>
          <w:b/>
          <w:i/>
          <w:sz w:val="22"/>
          <w:szCs w:val="22"/>
        </w:rPr>
        <w:t xml:space="preserve"> </w:t>
      </w:r>
      <w:proofErr w:type="spellStart"/>
      <w:r w:rsidRPr="004F5E5F">
        <w:rPr>
          <w:rFonts w:eastAsiaTheme="minorHAnsi"/>
          <w:b/>
          <w:i/>
          <w:sz w:val="22"/>
          <w:szCs w:val="22"/>
        </w:rPr>
        <w:t>egalității</w:t>
      </w:r>
      <w:proofErr w:type="spellEnd"/>
      <w:r w:rsidRPr="004F5E5F">
        <w:rPr>
          <w:rFonts w:eastAsiaTheme="minorHAnsi"/>
          <w:b/>
          <w:i/>
          <w:sz w:val="22"/>
          <w:szCs w:val="22"/>
        </w:rPr>
        <w:t xml:space="preserve"> de </w:t>
      </w:r>
      <w:proofErr w:type="spellStart"/>
      <w:r w:rsidRPr="004F5E5F">
        <w:rPr>
          <w:rFonts w:eastAsiaTheme="minorHAnsi"/>
          <w:b/>
          <w:i/>
          <w:sz w:val="22"/>
          <w:szCs w:val="22"/>
        </w:rPr>
        <w:t>tratament</w:t>
      </w:r>
      <w:proofErr w:type="spellEnd"/>
      <w:r w:rsidRPr="004F5E5F">
        <w:rPr>
          <w:rFonts w:eastAsiaTheme="minorHAnsi"/>
          <w:b/>
          <w:i/>
          <w:sz w:val="22"/>
          <w:szCs w:val="22"/>
        </w:rPr>
        <w:t xml:space="preserve">, </w:t>
      </w:r>
      <w:proofErr w:type="spellStart"/>
      <w:r w:rsidRPr="004F5E5F">
        <w:rPr>
          <w:rFonts w:eastAsiaTheme="minorHAnsi"/>
          <w:b/>
          <w:i/>
          <w:sz w:val="22"/>
          <w:szCs w:val="22"/>
        </w:rPr>
        <w:t>plasarea</w:t>
      </w:r>
      <w:proofErr w:type="spellEnd"/>
      <w:r w:rsidRPr="004F5E5F">
        <w:rPr>
          <w:rFonts w:eastAsiaTheme="minorHAnsi"/>
          <w:b/>
          <w:i/>
          <w:sz w:val="22"/>
          <w:szCs w:val="22"/>
        </w:rPr>
        <w:t xml:space="preserve"> </w:t>
      </w:r>
      <w:proofErr w:type="spellStart"/>
      <w:r w:rsidRPr="004F5E5F">
        <w:rPr>
          <w:rFonts w:eastAsiaTheme="minorHAnsi"/>
          <w:b/>
          <w:i/>
          <w:sz w:val="22"/>
          <w:szCs w:val="22"/>
        </w:rPr>
        <w:t>unei</w:t>
      </w:r>
      <w:proofErr w:type="spellEnd"/>
      <w:r w:rsidRPr="004F5E5F">
        <w:rPr>
          <w:rFonts w:eastAsiaTheme="minorHAnsi"/>
          <w:b/>
          <w:i/>
          <w:sz w:val="22"/>
          <w:szCs w:val="22"/>
        </w:rPr>
        <w:t xml:space="preserve"> </w:t>
      </w:r>
      <w:proofErr w:type="spellStart"/>
      <w:r w:rsidRPr="004F5E5F">
        <w:rPr>
          <w:rFonts w:eastAsiaTheme="minorHAnsi"/>
          <w:b/>
          <w:i/>
          <w:sz w:val="22"/>
          <w:szCs w:val="22"/>
        </w:rPr>
        <w:t>întreprinderi</w:t>
      </w:r>
      <w:proofErr w:type="spellEnd"/>
      <w:r w:rsidRPr="004F5E5F">
        <w:rPr>
          <w:rFonts w:eastAsiaTheme="minorHAnsi"/>
          <w:b/>
          <w:i/>
          <w:sz w:val="22"/>
          <w:szCs w:val="22"/>
        </w:rPr>
        <w:t xml:space="preserve"> private </w:t>
      </w:r>
      <w:proofErr w:type="spellStart"/>
      <w:r w:rsidRPr="004F5E5F">
        <w:rPr>
          <w:rFonts w:eastAsiaTheme="minorHAnsi"/>
          <w:b/>
          <w:i/>
          <w:sz w:val="22"/>
          <w:szCs w:val="22"/>
        </w:rPr>
        <w:t>într</w:t>
      </w:r>
      <w:proofErr w:type="spellEnd"/>
      <w:r w:rsidRPr="004F5E5F">
        <w:rPr>
          <w:rFonts w:eastAsiaTheme="minorHAnsi"/>
          <w:b/>
          <w:i/>
          <w:sz w:val="22"/>
          <w:szCs w:val="22"/>
        </w:rPr>
        <w:noBreakHyphen/>
        <w:t xml:space="preserve">o </w:t>
      </w:r>
      <w:proofErr w:type="spellStart"/>
      <w:r w:rsidRPr="004F5E5F">
        <w:rPr>
          <w:rFonts w:eastAsiaTheme="minorHAnsi"/>
          <w:b/>
          <w:i/>
          <w:sz w:val="22"/>
          <w:szCs w:val="22"/>
        </w:rPr>
        <w:t>situație</w:t>
      </w:r>
      <w:proofErr w:type="spellEnd"/>
      <w:r w:rsidRPr="004F5E5F">
        <w:rPr>
          <w:rFonts w:eastAsiaTheme="minorHAnsi"/>
          <w:b/>
          <w:i/>
          <w:sz w:val="22"/>
          <w:szCs w:val="22"/>
        </w:rPr>
        <w:t xml:space="preserve"> </w:t>
      </w:r>
      <w:proofErr w:type="spellStart"/>
      <w:r w:rsidRPr="004F5E5F">
        <w:rPr>
          <w:rFonts w:eastAsiaTheme="minorHAnsi"/>
          <w:b/>
          <w:i/>
          <w:sz w:val="22"/>
          <w:szCs w:val="22"/>
        </w:rPr>
        <w:t>privilegiată</w:t>
      </w:r>
      <w:proofErr w:type="spellEnd"/>
      <w:r w:rsidRPr="004F5E5F">
        <w:rPr>
          <w:rFonts w:eastAsiaTheme="minorHAnsi"/>
          <w:b/>
          <w:i/>
          <w:sz w:val="22"/>
          <w:szCs w:val="22"/>
        </w:rPr>
        <w:t xml:space="preserve"> </w:t>
      </w:r>
      <w:proofErr w:type="spellStart"/>
      <w:r w:rsidRPr="004F5E5F">
        <w:rPr>
          <w:rFonts w:eastAsiaTheme="minorHAnsi"/>
          <w:b/>
          <w:i/>
          <w:sz w:val="22"/>
          <w:szCs w:val="22"/>
        </w:rPr>
        <w:t>față</w:t>
      </w:r>
      <w:proofErr w:type="spellEnd"/>
      <w:r w:rsidRPr="004F5E5F">
        <w:rPr>
          <w:rFonts w:eastAsiaTheme="minorHAnsi"/>
          <w:b/>
          <w:i/>
          <w:sz w:val="22"/>
          <w:szCs w:val="22"/>
        </w:rPr>
        <w:t xml:space="preserve"> de </w:t>
      </w:r>
      <w:proofErr w:type="spellStart"/>
      <w:r w:rsidRPr="004F5E5F">
        <w:rPr>
          <w:rFonts w:eastAsiaTheme="minorHAnsi"/>
          <w:b/>
          <w:i/>
          <w:sz w:val="22"/>
          <w:szCs w:val="22"/>
        </w:rPr>
        <w:t>concurenții</w:t>
      </w:r>
      <w:proofErr w:type="spellEnd"/>
      <w:r w:rsidRPr="004F5E5F">
        <w:rPr>
          <w:rFonts w:eastAsiaTheme="minorHAnsi"/>
          <w:b/>
          <w:i/>
          <w:sz w:val="22"/>
          <w:szCs w:val="22"/>
        </w:rPr>
        <w:t xml:space="preserve"> </w:t>
      </w:r>
      <w:proofErr w:type="spellStart"/>
      <w:r w:rsidRPr="004F5E5F">
        <w:rPr>
          <w:rFonts w:eastAsiaTheme="minorHAnsi"/>
          <w:b/>
          <w:i/>
          <w:sz w:val="22"/>
          <w:szCs w:val="22"/>
        </w:rPr>
        <w:t>săi</w:t>
      </w:r>
      <w:proofErr w:type="spellEnd"/>
      <w:r w:rsidRPr="004F5E5F">
        <w:rPr>
          <w:rFonts w:eastAsiaTheme="minorHAnsi"/>
          <w:b/>
          <w:i/>
          <w:sz w:val="22"/>
          <w:szCs w:val="22"/>
        </w:rPr>
        <w:t>.</w:t>
      </w:r>
      <w:r w:rsidR="00543EAE">
        <w:rPr>
          <w:rFonts w:eastAsiaTheme="minorHAnsi"/>
          <w:b/>
          <w:i/>
          <w:sz w:val="22"/>
          <w:szCs w:val="22"/>
        </w:rPr>
        <w:t>”</w:t>
      </w:r>
    </w:p>
    <w:p w:rsidR="002321A6" w:rsidRPr="004F5E5F" w:rsidRDefault="002321A6" w:rsidP="004F5E5F">
      <w:pPr>
        <w:spacing w:before="120" w:after="120" w:line="276" w:lineRule="auto"/>
        <w:jc w:val="both"/>
        <w:rPr>
          <w:rFonts w:ascii="Times New Roman" w:hAnsi="Times New Roman" w:cs="Times New Roman"/>
          <w:b/>
          <w:lang w:val="ro-RO"/>
        </w:rPr>
      </w:pPr>
    </w:p>
    <w:p w:rsidR="002321A6" w:rsidRDefault="002321A6" w:rsidP="00134A15">
      <w:pPr>
        <w:spacing w:before="120" w:after="120" w:line="276" w:lineRule="auto"/>
        <w:jc w:val="both"/>
        <w:rPr>
          <w:rFonts w:ascii="Times New Roman" w:hAnsi="Times New Roman" w:cs="Times New Roman"/>
          <w:b/>
          <w:lang w:val="ro-RO"/>
        </w:rPr>
      </w:pPr>
    </w:p>
    <w:p w:rsidR="005653FB" w:rsidRDefault="005653FB" w:rsidP="00134A15">
      <w:pPr>
        <w:spacing w:before="120" w:after="120" w:line="276" w:lineRule="auto"/>
        <w:jc w:val="both"/>
        <w:rPr>
          <w:rFonts w:ascii="Times New Roman" w:hAnsi="Times New Roman" w:cs="Times New Roman"/>
          <w:b/>
          <w:lang w:val="ro-RO"/>
        </w:rPr>
      </w:pPr>
      <w:bookmarkStart w:id="0" w:name="_GoBack"/>
      <w:bookmarkEnd w:id="0"/>
    </w:p>
    <w:sectPr w:rsidR="005653FB" w:rsidSect="00C962C1">
      <w:footerReference w:type="default" r:id="rId7"/>
      <w:pgSz w:w="12240" w:h="15840"/>
      <w:pgMar w:top="851"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4A1" w:rsidRDefault="00A404A1" w:rsidP="004F21C1">
      <w:pPr>
        <w:spacing w:after="0" w:line="240" w:lineRule="auto"/>
      </w:pPr>
      <w:r>
        <w:separator/>
      </w:r>
    </w:p>
  </w:endnote>
  <w:endnote w:type="continuationSeparator" w:id="0">
    <w:p w:rsidR="00A404A1" w:rsidRDefault="00A404A1"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543EAE">
          <w:rPr>
            <w:noProof/>
          </w:rPr>
          <w:t>2</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4A1" w:rsidRDefault="00A404A1" w:rsidP="004F21C1">
      <w:pPr>
        <w:spacing w:after="0" w:line="240" w:lineRule="auto"/>
      </w:pPr>
      <w:r>
        <w:separator/>
      </w:r>
    </w:p>
  </w:footnote>
  <w:footnote w:type="continuationSeparator" w:id="0">
    <w:p w:rsidR="00A404A1" w:rsidRDefault="00A404A1"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E51A0"/>
    <w:multiLevelType w:val="hybridMultilevel"/>
    <w:tmpl w:val="F6C0E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4795E"/>
    <w:rsid w:val="00047E32"/>
    <w:rsid w:val="00056BEC"/>
    <w:rsid w:val="00057BF1"/>
    <w:rsid w:val="000F6780"/>
    <w:rsid w:val="000F68A0"/>
    <w:rsid w:val="00110627"/>
    <w:rsid w:val="00117D0B"/>
    <w:rsid w:val="00134A15"/>
    <w:rsid w:val="001374F9"/>
    <w:rsid w:val="00144B4B"/>
    <w:rsid w:val="0019474F"/>
    <w:rsid w:val="00195D9A"/>
    <w:rsid w:val="001D0DD4"/>
    <w:rsid w:val="001D1E09"/>
    <w:rsid w:val="001D6B0F"/>
    <w:rsid w:val="001D6C2B"/>
    <w:rsid w:val="002321A6"/>
    <w:rsid w:val="00240A2E"/>
    <w:rsid w:val="00254B13"/>
    <w:rsid w:val="00262E38"/>
    <w:rsid w:val="00281339"/>
    <w:rsid w:val="00291728"/>
    <w:rsid w:val="002A043E"/>
    <w:rsid w:val="002B29AE"/>
    <w:rsid w:val="002B4E9B"/>
    <w:rsid w:val="003023CF"/>
    <w:rsid w:val="00335CDB"/>
    <w:rsid w:val="00340CE2"/>
    <w:rsid w:val="0035231A"/>
    <w:rsid w:val="00375B7D"/>
    <w:rsid w:val="003A5763"/>
    <w:rsid w:val="003C0EC1"/>
    <w:rsid w:val="003F38AB"/>
    <w:rsid w:val="00401860"/>
    <w:rsid w:val="00402D79"/>
    <w:rsid w:val="004111FC"/>
    <w:rsid w:val="00417E7F"/>
    <w:rsid w:val="004370B2"/>
    <w:rsid w:val="0044173B"/>
    <w:rsid w:val="0046012B"/>
    <w:rsid w:val="004611B3"/>
    <w:rsid w:val="004668DB"/>
    <w:rsid w:val="004951D2"/>
    <w:rsid w:val="004A0E05"/>
    <w:rsid w:val="004F21C1"/>
    <w:rsid w:val="004F5E5F"/>
    <w:rsid w:val="00502C68"/>
    <w:rsid w:val="00513FCC"/>
    <w:rsid w:val="00530DD9"/>
    <w:rsid w:val="005409DE"/>
    <w:rsid w:val="00543C22"/>
    <w:rsid w:val="00543EAE"/>
    <w:rsid w:val="00556C8B"/>
    <w:rsid w:val="005620F8"/>
    <w:rsid w:val="005653FB"/>
    <w:rsid w:val="00565876"/>
    <w:rsid w:val="005756DC"/>
    <w:rsid w:val="0062377B"/>
    <w:rsid w:val="00643D07"/>
    <w:rsid w:val="006513FA"/>
    <w:rsid w:val="006A0EC0"/>
    <w:rsid w:val="006B31B9"/>
    <w:rsid w:val="006B6EC3"/>
    <w:rsid w:val="006F1E30"/>
    <w:rsid w:val="00722CE2"/>
    <w:rsid w:val="0075300B"/>
    <w:rsid w:val="0077192E"/>
    <w:rsid w:val="00773B31"/>
    <w:rsid w:val="00793CDF"/>
    <w:rsid w:val="00794A33"/>
    <w:rsid w:val="007C3939"/>
    <w:rsid w:val="007D00C0"/>
    <w:rsid w:val="007D288D"/>
    <w:rsid w:val="007E67E9"/>
    <w:rsid w:val="007F1DEE"/>
    <w:rsid w:val="0084575C"/>
    <w:rsid w:val="00851DA6"/>
    <w:rsid w:val="0088439E"/>
    <w:rsid w:val="00897C14"/>
    <w:rsid w:val="008B1257"/>
    <w:rsid w:val="008D0655"/>
    <w:rsid w:val="008D07B2"/>
    <w:rsid w:val="008D0D42"/>
    <w:rsid w:val="008D1DA0"/>
    <w:rsid w:val="008D247A"/>
    <w:rsid w:val="008E65AB"/>
    <w:rsid w:val="008E6B08"/>
    <w:rsid w:val="00914F9C"/>
    <w:rsid w:val="00931470"/>
    <w:rsid w:val="00940A5C"/>
    <w:rsid w:val="00946AE2"/>
    <w:rsid w:val="0097561C"/>
    <w:rsid w:val="009923EA"/>
    <w:rsid w:val="00993DC5"/>
    <w:rsid w:val="009A7338"/>
    <w:rsid w:val="009D6987"/>
    <w:rsid w:val="009D7431"/>
    <w:rsid w:val="009F20B7"/>
    <w:rsid w:val="00A019DE"/>
    <w:rsid w:val="00A01D77"/>
    <w:rsid w:val="00A31597"/>
    <w:rsid w:val="00A404A1"/>
    <w:rsid w:val="00A40D4B"/>
    <w:rsid w:val="00A5491A"/>
    <w:rsid w:val="00A8744D"/>
    <w:rsid w:val="00AC5729"/>
    <w:rsid w:val="00AD0393"/>
    <w:rsid w:val="00AD0637"/>
    <w:rsid w:val="00B5448C"/>
    <w:rsid w:val="00B8108B"/>
    <w:rsid w:val="00B831A5"/>
    <w:rsid w:val="00BA1415"/>
    <w:rsid w:val="00BA7EC7"/>
    <w:rsid w:val="00BC23D4"/>
    <w:rsid w:val="00BC316D"/>
    <w:rsid w:val="00BF4024"/>
    <w:rsid w:val="00BF70B0"/>
    <w:rsid w:val="00C038B2"/>
    <w:rsid w:val="00C20FAF"/>
    <w:rsid w:val="00C345E5"/>
    <w:rsid w:val="00C35D1B"/>
    <w:rsid w:val="00C573B8"/>
    <w:rsid w:val="00C90DEC"/>
    <w:rsid w:val="00C91BFB"/>
    <w:rsid w:val="00C962C1"/>
    <w:rsid w:val="00CA2913"/>
    <w:rsid w:val="00CD438A"/>
    <w:rsid w:val="00CE4332"/>
    <w:rsid w:val="00CE78F8"/>
    <w:rsid w:val="00CE7D4B"/>
    <w:rsid w:val="00CF298F"/>
    <w:rsid w:val="00D15723"/>
    <w:rsid w:val="00D31CAB"/>
    <w:rsid w:val="00D36C29"/>
    <w:rsid w:val="00D57134"/>
    <w:rsid w:val="00D75A43"/>
    <w:rsid w:val="00DA00E6"/>
    <w:rsid w:val="00DA4D37"/>
    <w:rsid w:val="00DC022B"/>
    <w:rsid w:val="00DF40BB"/>
    <w:rsid w:val="00E005BC"/>
    <w:rsid w:val="00E10EF5"/>
    <w:rsid w:val="00E4139E"/>
    <w:rsid w:val="00E6780D"/>
    <w:rsid w:val="00E67A07"/>
    <w:rsid w:val="00E80CAA"/>
    <w:rsid w:val="00EA0FB7"/>
    <w:rsid w:val="00EC36E4"/>
    <w:rsid w:val="00F16D18"/>
    <w:rsid w:val="00F3045E"/>
    <w:rsid w:val="00F3081C"/>
    <w:rsid w:val="00F340D0"/>
    <w:rsid w:val="00F644A2"/>
    <w:rsid w:val="00F7404B"/>
    <w:rsid w:val="00F85D12"/>
    <w:rsid w:val="00FB279E"/>
    <w:rsid w:val="00FB42ED"/>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09592881">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114</cp:revision>
  <cp:lastPrinted>2018-10-19T07:22:00Z</cp:lastPrinted>
  <dcterms:created xsi:type="dcterms:W3CDTF">2018-10-19T06:05:00Z</dcterms:created>
  <dcterms:modified xsi:type="dcterms:W3CDTF">2020-05-28T11:13:00Z</dcterms:modified>
</cp:coreProperties>
</file>