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94" w:rsidRPr="00BC5194" w:rsidRDefault="00BC5194" w:rsidP="00BC5194">
      <w:pPr>
        <w:autoSpaceDE w:val="0"/>
        <w:autoSpaceDN w:val="0"/>
        <w:adjustRightInd w:val="0"/>
        <w:spacing w:line="240" w:lineRule="auto"/>
        <w:rPr>
          <w:rFonts w:ascii="Times New Roman" w:hAnsi="Times New Roman" w:cs="Times New Roman"/>
          <w:sz w:val="28"/>
          <w:szCs w:val="28"/>
        </w:rPr>
      </w:pPr>
      <w:r w:rsidRPr="00BC5194">
        <w:rPr>
          <w:rFonts w:ascii="Times New Roman" w:hAnsi="Times New Roman" w:cs="Times New Roman"/>
          <w:color w:val="FF0000"/>
          <w:sz w:val="28"/>
          <w:szCs w:val="28"/>
          <w:u w:val="single"/>
        </w:rPr>
        <w:t>ANEXA 1.1</w:t>
      </w:r>
    </w:p>
    <w:p w:rsidR="00BC5194" w:rsidRPr="00BC5194" w:rsidRDefault="00BC5194" w:rsidP="00BC5194">
      <w:pPr>
        <w:autoSpaceDE w:val="0"/>
        <w:autoSpaceDN w:val="0"/>
        <w:adjustRightInd w:val="0"/>
        <w:spacing w:line="240" w:lineRule="auto"/>
        <w:rPr>
          <w:rFonts w:ascii="Times New Roman" w:hAnsi="Times New Roman" w:cs="Times New Roman"/>
          <w:i/>
          <w:iCs/>
          <w:sz w:val="28"/>
          <w:szCs w:val="28"/>
        </w:rPr>
      </w:pPr>
      <w:r w:rsidRPr="00BC5194">
        <w:rPr>
          <w:rFonts w:ascii="Times New Roman" w:hAnsi="Times New Roman" w:cs="Times New Roman"/>
          <w:i/>
          <w:iCs/>
          <w:sz w:val="28"/>
          <w:szCs w:val="28"/>
        </w:rPr>
        <w:t xml:space="preserve">    la </w:t>
      </w:r>
      <w:r w:rsidRPr="00BC5194">
        <w:rPr>
          <w:rFonts w:ascii="Times New Roman" w:hAnsi="Times New Roman" w:cs="Times New Roman"/>
          <w:i/>
          <w:iCs/>
          <w:color w:val="008000"/>
          <w:sz w:val="28"/>
          <w:szCs w:val="28"/>
          <w:u w:val="single"/>
        </w:rPr>
        <w:t>normele</w:t>
      </w:r>
      <w:r w:rsidRPr="00BC5194">
        <w:rPr>
          <w:rFonts w:ascii="Times New Roman" w:hAnsi="Times New Roman" w:cs="Times New Roman"/>
          <w:i/>
          <w:iCs/>
          <w:sz w:val="28"/>
          <w:szCs w:val="28"/>
        </w:rPr>
        <w:t xml:space="preserve"> metodologice</w:t>
      </w:r>
    </w:p>
    <w:p w:rsidR="00BC5194" w:rsidRPr="00BC5194" w:rsidRDefault="00BC5194" w:rsidP="00BC5194">
      <w:pPr>
        <w:autoSpaceDE w:val="0"/>
        <w:autoSpaceDN w:val="0"/>
        <w:adjustRightInd w:val="0"/>
        <w:spacing w:line="240" w:lineRule="auto"/>
        <w:rPr>
          <w:rFonts w:ascii="Times New Roman" w:hAnsi="Times New Roman" w:cs="Times New Roman"/>
          <w:i/>
          <w:iCs/>
          <w:sz w:val="28"/>
          <w:szCs w:val="28"/>
        </w:rPr>
      </w:pPr>
    </w:p>
    <w:p w:rsidR="00BC5194" w:rsidRPr="00BC5194" w:rsidRDefault="00BC5194" w:rsidP="00BC5194">
      <w:pPr>
        <w:autoSpaceDE w:val="0"/>
        <w:autoSpaceDN w:val="0"/>
        <w:adjustRightInd w:val="0"/>
        <w:spacing w:line="240" w:lineRule="auto"/>
        <w:rPr>
          <w:rFonts w:ascii="Times New Roman" w:hAnsi="Times New Roman" w:cs="Times New Roman"/>
          <w:i/>
          <w:iCs/>
          <w:sz w:val="28"/>
          <w:szCs w:val="28"/>
        </w:rPr>
      </w:pPr>
      <w:r w:rsidRPr="00BC5194">
        <w:rPr>
          <w:rFonts w:ascii="Times New Roman" w:hAnsi="Times New Roman" w:cs="Times New Roman"/>
          <w:i/>
          <w:iCs/>
          <w:sz w:val="28"/>
          <w:szCs w:val="28"/>
        </w:rPr>
        <w:t xml:space="preserve">    </w:t>
      </w:r>
      <w:r w:rsidRPr="00BC5194">
        <w:rPr>
          <w:rFonts w:ascii="Times New Roman" w:hAnsi="Times New Roman" w:cs="Times New Roman"/>
          <w:b/>
          <w:bCs/>
          <w:i/>
          <w:iCs/>
          <w:sz w:val="28"/>
          <w:szCs w:val="28"/>
        </w:rPr>
        <w:t xml:space="preserve">Informaţii pe care autoritatea contractantă (AC)/entitatea contractantă (EC) trebuie să le includă în notificarea către Agenţia Naţională pentru Achiziţii Publice privind negocierile fără publicare prealabilă (NFP) derulate în baza </w:t>
      </w:r>
      <w:r w:rsidRPr="00BC5194">
        <w:rPr>
          <w:rFonts w:ascii="Times New Roman" w:hAnsi="Times New Roman" w:cs="Times New Roman"/>
          <w:b/>
          <w:bCs/>
          <w:i/>
          <w:iCs/>
          <w:color w:val="008000"/>
          <w:sz w:val="28"/>
          <w:szCs w:val="28"/>
          <w:u w:val="single"/>
        </w:rPr>
        <w:t>art. 104</w:t>
      </w:r>
      <w:r w:rsidRPr="00BC5194">
        <w:rPr>
          <w:rFonts w:ascii="Times New Roman" w:hAnsi="Times New Roman" w:cs="Times New Roman"/>
          <w:b/>
          <w:bCs/>
          <w:i/>
          <w:iCs/>
          <w:sz w:val="28"/>
          <w:szCs w:val="28"/>
        </w:rPr>
        <w:t xml:space="preserve">, cu excepţia </w:t>
      </w:r>
      <w:r w:rsidRPr="00BC5194">
        <w:rPr>
          <w:rFonts w:ascii="Times New Roman" w:hAnsi="Times New Roman" w:cs="Times New Roman"/>
          <w:b/>
          <w:bCs/>
          <w:i/>
          <w:iCs/>
          <w:color w:val="008000"/>
          <w:sz w:val="28"/>
          <w:szCs w:val="28"/>
          <w:u w:val="single"/>
        </w:rPr>
        <w:t>art. 104</w:t>
      </w:r>
      <w:r w:rsidRPr="00BC5194">
        <w:rPr>
          <w:rFonts w:ascii="Times New Roman" w:hAnsi="Times New Roman" w:cs="Times New Roman"/>
          <w:b/>
          <w:bCs/>
          <w:i/>
          <w:iCs/>
          <w:sz w:val="28"/>
          <w:szCs w:val="28"/>
        </w:rPr>
        <w:t xml:space="preserve"> alin. (1) lit. c) din Legea nr. 98/2016 privind achiziţiile publice, cu modificările şi completările ulterioare, a </w:t>
      </w:r>
      <w:r w:rsidRPr="00BC5194">
        <w:rPr>
          <w:rFonts w:ascii="Times New Roman" w:hAnsi="Times New Roman" w:cs="Times New Roman"/>
          <w:b/>
          <w:bCs/>
          <w:i/>
          <w:iCs/>
          <w:color w:val="008000"/>
          <w:sz w:val="28"/>
          <w:szCs w:val="28"/>
          <w:u w:val="single"/>
        </w:rPr>
        <w:t>art. 117</w:t>
      </w:r>
      <w:r w:rsidRPr="00BC5194">
        <w:rPr>
          <w:rFonts w:ascii="Times New Roman" w:hAnsi="Times New Roman" w:cs="Times New Roman"/>
          <w:b/>
          <w:bCs/>
          <w:i/>
          <w:iCs/>
          <w:sz w:val="28"/>
          <w:szCs w:val="28"/>
        </w:rPr>
        <w:t xml:space="preserve">, cu excepţia </w:t>
      </w:r>
      <w:r w:rsidRPr="00BC5194">
        <w:rPr>
          <w:rFonts w:ascii="Times New Roman" w:hAnsi="Times New Roman" w:cs="Times New Roman"/>
          <w:b/>
          <w:bCs/>
          <w:i/>
          <w:iCs/>
          <w:color w:val="008000"/>
          <w:sz w:val="28"/>
          <w:szCs w:val="28"/>
          <w:u w:val="single"/>
        </w:rPr>
        <w:t>art. 117</w:t>
      </w:r>
      <w:r w:rsidRPr="00BC5194">
        <w:rPr>
          <w:rFonts w:ascii="Times New Roman" w:hAnsi="Times New Roman" w:cs="Times New Roman"/>
          <w:b/>
          <w:bCs/>
          <w:i/>
          <w:iCs/>
          <w:sz w:val="28"/>
          <w:szCs w:val="28"/>
        </w:rPr>
        <w:t xml:space="preserve"> alin. (1) lit. d) din Legea nr. 99/2016 privind achiziţiile sectoriale, cu modificările şi completările ulterioare, respectiv a </w:t>
      </w:r>
      <w:r w:rsidRPr="00BC5194">
        <w:rPr>
          <w:rFonts w:ascii="Times New Roman" w:hAnsi="Times New Roman" w:cs="Times New Roman"/>
          <w:b/>
          <w:bCs/>
          <w:i/>
          <w:iCs/>
          <w:color w:val="008000"/>
          <w:sz w:val="28"/>
          <w:szCs w:val="28"/>
          <w:u w:val="single"/>
        </w:rPr>
        <w:t>art. 64</w:t>
      </w:r>
      <w:r w:rsidRPr="00BC5194">
        <w:rPr>
          <w:rFonts w:ascii="Times New Roman" w:hAnsi="Times New Roman" w:cs="Times New Roman"/>
          <w:b/>
          <w:bCs/>
          <w:i/>
          <w:iCs/>
          <w:sz w:val="28"/>
          <w:szCs w:val="28"/>
        </w:rPr>
        <w:t xml:space="preserve"> şi </w:t>
      </w:r>
      <w:r w:rsidRPr="00BC5194">
        <w:rPr>
          <w:rFonts w:ascii="Times New Roman" w:hAnsi="Times New Roman" w:cs="Times New Roman"/>
          <w:b/>
          <w:bCs/>
          <w:i/>
          <w:iCs/>
          <w:color w:val="008000"/>
          <w:sz w:val="28"/>
          <w:szCs w:val="28"/>
          <w:u w:val="single"/>
        </w:rPr>
        <w:t>65</w:t>
      </w:r>
      <w:r w:rsidRPr="00BC5194">
        <w:rPr>
          <w:rFonts w:ascii="Times New Roman" w:hAnsi="Times New Roman" w:cs="Times New Roman"/>
          <w:b/>
          <w:bCs/>
          <w:i/>
          <w:iCs/>
          <w:sz w:val="28"/>
          <w:szCs w:val="28"/>
        </w:rPr>
        <w:t xml:space="preserve"> din Legea nr. 100/2016 privind concesiunile de lucrări şi concesiunile de servicii, cu modificările şi completările ulterioare, precum şi a celor iniţiate în baza </w:t>
      </w:r>
      <w:r w:rsidRPr="00BC5194">
        <w:rPr>
          <w:rFonts w:ascii="Times New Roman" w:hAnsi="Times New Roman" w:cs="Times New Roman"/>
          <w:b/>
          <w:bCs/>
          <w:i/>
          <w:iCs/>
          <w:color w:val="008000"/>
          <w:sz w:val="28"/>
          <w:szCs w:val="28"/>
          <w:u w:val="single"/>
        </w:rPr>
        <w:t>art. 122</w:t>
      </w:r>
      <w:r w:rsidRPr="00BC5194">
        <w:rPr>
          <w:rFonts w:ascii="Times New Roman" w:hAnsi="Times New Roman" w:cs="Times New Roman"/>
          <w:b/>
          <w:bCs/>
          <w:i/>
          <w:iCs/>
          <w:sz w:val="28"/>
          <w:szCs w:val="28"/>
        </w:rPr>
        <w:t xml:space="preserve"> lit. i) sau </w:t>
      </w:r>
      <w:r w:rsidRPr="00BC5194">
        <w:rPr>
          <w:rFonts w:ascii="Times New Roman" w:hAnsi="Times New Roman" w:cs="Times New Roman"/>
          <w:b/>
          <w:bCs/>
          <w:i/>
          <w:iCs/>
          <w:color w:val="008000"/>
          <w:sz w:val="28"/>
          <w:szCs w:val="28"/>
          <w:u w:val="single"/>
        </w:rPr>
        <w:t>art. 252</w:t>
      </w:r>
      <w:r w:rsidRPr="00BC5194">
        <w:rPr>
          <w:rFonts w:ascii="Times New Roman" w:hAnsi="Times New Roman" w:cs="Times New Roman"/>
          <w:b/>
          <w:bCs/>
          <w:i/>
          <w:iCs/>
          <w:sz w:val="28"/>
          <w:szCs w:val="28"/>
        </w:rPr>
        <w:t xml:space="preserve"> lit. j) din Ordonanţa de urgenţă a Guvernului nr. 34/2006 privind atribuirea contractelor de achiziţie publică, a contractelor de concesiune de lucrări publice şi a contractelor de concesiune de servicii, aprobată cu modificări şi completări prin </w:t>
      </w:r>
      <w:r w:rsidRPr="00BC5194">
        <w:rPr>
          <w:rFonts w:ascii="Times New Roman" w:hAnsi="Times New Roman" w:cs="Times New Roman"/>
          <w:b/>
          <w:bCs/>
          <w:i/>
          <w:iCs/>
          <w:color w:val="008000"/>
          <w:sz w:val="28"/>
          <w:szCs w:val="28"/>
          <w:u w:val="single"/>
        </w:rPr>
        <w:t>Legea nr. 337/2006</w:t>
      </w:r>
      <w:r w:rsidRPr="00BC5194">
        <w:rPr>
          <w:rFonts w:ascii="Times New Roman" w:hAnsi="Times New Roman" w:cs="Times New Roman"/>
          <w:b/>
          <w:bCs/>
          <w:i/>
          <w:iCs/>
          <w:sz w:val="28"/>
          <w:szCs w:val="28"/>
        </w:rPr>
        <w:t xml:space="preserve">, cu modificările şi completările ulterioare, abrogată prin </w:t>
      </w:r>
      <w:r w:rsidRPr="00BC5194">
        <w:rPr>
          <w:rFonts w:ascii="Times New Roman" w:hAnsi="Times New Roman" w:cs="Times New Roman"/>
          <w:b/>
          <w:bCs/>
          <w:i/>
          <w:iCs/>
          <w:color w:val="008000"/>
          <w:sz w:val="28"/>
          <w:szCs w:val="28"/>
          <w:u w:val="single"/>
        </w:rPr>
        <w:t>Legea nr. 98/2016</w:t>
      </w:r>
      <w:r w:rsidRPr="00BC5194">
        <w:rPr>
          <w:rFonts w:ascii="Times New Roman" w:hAnsi="Times New Roman" w:cs="Times New Roman"/>
          <w:b/>
          <w:bCs/>
          <w:i/>
          <w:iCs/>
          <w:sz w:val="28"/>
          <w:szCs w:val="28"/>
        </w:rPr>
        <w:t xml:space="preserve">, în situaţia în care sunt incidente prevederile </w:t>
      </w:r>
      <w:r w:rsidRPr="00BC5194">
        <w:rPr>
          <w:rFonts w:ascii="Times New Roman" w:hAnsi="Times New Roman" w:cs="Times New Roman"/>
          <w:b/>
          <w:bCs/>
          <w:i/>
          <w:iCs/>
          <w:color w:val="008000"/>
          <w:sz w:val="28"/>
          <w:szCs w:val="28"/>
          <w:u w:val="single"/>
        </w:rPr>
        <w:t>art. 236</w:t>
      </w:r>
      <w:r w:rsidRPr="00BC5194">
        <w:rPr>
          <w:rFonts w:ascii="Times New Roman" w:hAnsi="Times New Roman" w:cs="Times New Roman"/>
          <w:b/>
          <w:bCs/>
          <w:i/>
          <w:iCs/>
          <w:sz w:val="28"/>
          <w:szCs w:val="28"/>
        </w:rPr>
        <w:t xml:space="preserve"> alin. (4) din Legea nr. 98/2016, cu modificările şi completările ulterioare, ale </w:t>
      </w:r>
      <w:r w:rsidRPr="00BC5194">
        <w:rPr>
          <w:rFonts w:ascii="Times New Roman" w:hAnsi="Times New Roman" w:cs="Times New Roman"/>
          <w:b/>
          <w:bCs/>
          <w:i/>
          <w:iCs/>
          <w:color w:val="008000"/>
          <w:sz w:val="28"/>
          <w:szCs w:val="28"/>
          <w:u w:val="single"/>
        </w:rPr>
        <w:t>art. 253</w:t>
      </w:r>
      <w:r w:rsidRPr="00BC5194">
        <w:rPr>
          <w:rFonts w:ascii="Times New Roman" w:hAnsi="Times New Roman" w:cs="Times New Roman"/>
          <w:b/>
          <w:bCs/>
          <w:i/>
          <w:iCs/>
          <w:sz w:val="28"/>
          <w:szCs w:val="28"/>
        </w:rPr>
        <w:t xml:space="preserve"> alin. (4) din Legea nr. 99/2016, cu modificările şi completările ulterioare, respectiv ale </w:t>
      </w:r>
      <w:r w:rsidRPr="00BC5194">
        <w:rPr>
          <w:rFonts w:ascii="Times New Roman" w:hAnsi="Times New Roman" w:cs="Times New Roman"/>
          <w:b/>
          <w:bCs/>
          <w:i/>
          <w:iCs/>
          <w:color w:val="008000"/>
          <w:sz w:val="28"/>
          <w:szCs w:val="28"/>
          <w:u w:val="single"/>
        </w:rPr>
        <w:t>art. 116</w:t>
      </w:r>
      <w:r w:rsidRPr="00BC5194">
        <w:rPr>
          <w:rFonts w:ascii="Times New Roman" w:hAnsi="Times New Roman" w:cs="Times New Roman"/>
          <w:b/>
          <w:bCs/>
          <w:i/>
          <w:iCs/>
          <w:sz w:val="28"/>
          <w:szCs w:val="28"/>
        </w:rPr>
        <w:t xml:space="preserve"> alin. (4) din Legea nr. 100/2016, cu modificările şi completările ulterioare</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|Nr. | Definirea informaţiilor obligatorii pentru       |  Răspunsul AC/EC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|crt.| înştiinţarea ANAP a iniţierii unei proceduri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de negociere fără publicarea prealabilă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 Denumirea AC/EC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2.| Codul unic de identificare fiscală (CUI) al AC/EC|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3.| Adresă, telefon, fax, adresă de e-mail, adresă de|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internet ale AC/EC, persoana de contact - AC/EC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4.| Numele/Prenumele reprezentantului legal al AC/EC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5.| Data şi valabilitatea contractului iniţial (acolo|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unde este cazul)                                 |Exclusiv pentru NFP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|inițiate pe baza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|art. 122 lit. i) sau|</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lastRenderedPageBreak/>
        <w:t>|    |                                                  |art. 252 lit. j)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|din OUG 34/2006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6.| Denumirea contractului ce urmează a fi atribuit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prin procedură de negociere fără publicare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prealabilă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7.| Criteriul de atribuire utilizat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8.| Tipul contractului (furnizare, servicii, lucrări)|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9.| Codul CPV principal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10.| Existenţa loturilor (acolo unde este cazul)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11.| Sursa de finanţare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Se precizează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fonduri europene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sau alte fonduri</w:t>
      </w:r>
      <w:r w:rsidRPr="00BC5194">
        <w:rPr>
          <w:rFonts w:ascii="Courier New" w:hAnsi="Courier New" w:cs="Courier New"/>
          <w:iCs/>
          <w:sz w:val="18"/>
          <w:szCs w:val="18"/>
        </w:rPr>
        <w:t xml:space="preserve">  </w:t>
      </w:r>
      <w:r w:rsidRPr="00BC5194">
        <w:rPr>
          <w:rFonts w:ascii="Courier New" w:hAnsi="Courier New" w:cs="Courier New"/>
          <w:i/>
          <w:iCs/>
          <w:sz w:val="18"/>
          <w:szCs w:val="18"/>
        </w:rPr>
        <w:t xml:space="preserv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12.| Valoarea estimată a viitorului contract/act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adiţional încheiat în urma procedurii de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negociere fără publicare prealabilă, moneda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utilizată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13.| Data stabilită pentru demararea demersurilor de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negociere fără publicare prealabilă              | </w:t>
      </w:r>
      <w:r w:rsidRPr="00BC5194">
        <w:rPr>
          <w:rFonts w:ascii="Courier New" w:hAnsi="Courier New" w:cs="Courier New"/>
          <w:iCs/>
          <w:sz w:val="18"/>
          <w:szCs w:val="18"/>
        </w:rPr>
        <w:t>Minim 5 zile</w:t>
      </w:r>
      <w:r w:rsidRPr="00BC5194">
        <w:rPr>
          <w:rFonts w:ascii="Courier New" w:hAnsi="Courier New" w:cs="Courier New"/>
          <w:i/>
          <w:iCs/>
          <w:sz w:val="18"/>
          <w:szCs w:val="18"/>
        </w:rPr>
        <w:t xml:space="preserv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 </w:t>
      </w:r>
      <w:r w:rsidRPr="00BC5194">
        <w:rPr>
          <w:rFonts w:ascii="Courier New" w:hAnsi="Courier New" w:cs="Courier New"/>
          <w:iCs/>
          <w:sz w:val="18"/>
          <w:szCs w:val="18"/>
        </w:rPr>
        <w:t>lucrătoare</w:t>
      </w:r>
      <w:r w:rsidRPr="00BC5194">
        <w:rPr>
          <w:rFonts w:ascii="Courier New" w:hAnsi="Courier New" w:cs="Courier New"/>
          <w:i/>
          <w:iCs/>
          <w:sz w:val="18"/>
          <w:szCs w:val="18"/>
        </w:rPr>
        <w:t xml:space="preserve">   de la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data transmiterii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notificării către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|____|__________________________________________________|_ANAP______________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14.| Adresa la care se va derula procedura de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negociere fără publicare prealabilă (localitate,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judeţ)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15.| Precizarea bazei legale invocate pentru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iniţierea procedurii de  negociere fără          | AC/EC va preciza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publicare  prealabilă şi argumentele autorităţii | încadrarea legală,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contractante care justifică încadrarea în        </w:t>
      </w:r>
      <w:r w:rsidRPr="00BC5194">
        <w:rPr>
          <w:rFonts w:ascii="Courier New" w:hAnsi="Courier New" w:cs="Courier New"/>
          <w:iCs/>
          <w:sz w:val="18"/>
          <w:szCs w:val="18"/>
        </w:rPr>
        <w:t xml:space="preserve">| cu </w:t>
      </w:r>
      <w:r w:rsidRPr="00BC5194">
        <w:rPr>
          <w:rFonts w:ascii="Courier New" w:hAnsi="Courier New" w:cs="Courier New"/>
          <w:i/>
          <w:iCs/>
          <w:sz w:val="18"/>
          <w:szCs w:val="18"/>
        </w:rPr>
        <w:t>indicarea doar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prevederea legală, în baza </w:t>
      </w:r>
      <w:r w:rsidRPr="00BC5194">
        <w:rPr>
          <w:rFonts w:ascii="Courier New" w:hAnsi="Courier New" w:cs="Courier New"/>
          <w:i/>
          <w:iCs/>
          <w:color w:val="008000"/>
          <w:sz w:val="18"/>
          <w:szCs w:val="18"/>
          <w:u w:val="single"/>
        </w:rPr>
        <w:t>art. 104</w:t>
      </w:r>
      <w:r w:rsidRPr="00BC5194">
        <w:rPr>
          <w:rFonts w:ascii="Courier New" w:hAnsi="Courier New" w:cs="Courier New"/>
          <w:i/>
          <w:iCs/>
          <w:sz w:val="18"/>
          <w:szCs w:val="18"/>
        </w:rPr>
        <w:t>, cu          | a unui articol,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Cs/>
          <w:sz w:val="18"/>
          <w:szCs w:val="18"/>
        </w:rPr>
        <w:lastRenderedPageBreak/>
        <w:t xml:space="preserve">|    | </w:t>
      </w:r>
      <w:r w:rsidRPr="00BC5194">
        <w:rPr>
          <w:rFonts w:ascii="Courier New" w:hAnsi="Courier New" w:cs="Courier New"/>
          <w:i/>
          <w:iCs/>
          <w:sz w:val="18"/>
          <w:szCs w:val="18"/>
        </w:rPr>
        <w:t xml:space="preserve">excepţia </w:t>
      </w:r>
      <w:r w:rsidRPr="00BC5194">
        <w:rPr>
          <w:rFonts w:ascii="Courier New" w:hAnsi="Courier New" w:cs="Courier New"/>
          <w:i/>
          <w:iCs/>
          <w:color w:val="008000"/>
          <w:sz w:val="18"/>
          <w:szCs w:val="18"/>
          <w:u w:val="single"/>
        </w:rPr>
        <w:t>art. 104</w:t>
      </w:r>
      <w:r w:rsidRPr="00BC5194">
        <w:rPr>
          <w:rFonts w:ascii="Courier New" w:hAnsi="Courier New" w:cs="Courier New"/>
          <w:i/>
          <w:iCs/>
          <w:sz w:val="18"/>
          <w:szCs w:val="18"/>
        </w:rPr>
        <w:t xml:space="preserve"> alin. (1) lit. c) din Legea    | alineat     și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nr. 98/2016, cu modificările şi completările     | literă  din legea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ulterioare, a </w:t>
      </w:r>
      <w:r w:rsidRPr="00BC5194">
        <w:rPr>
          <w:rFonts w:ascii="Courier New" w:hAnsi="Courier New" w:cs="Courier New"/>
          <w:i/>
          <w:iCs/>
          <w:color w:val="008000"/>
          <w:sz w:val="18"/>
          <w:szCs w:val="18"/>
          <w:u w:val="single"/>
        </w:rPr>
        <w:t>art. 117</w:t>
      </w:r>
      <w:r w:rsidRPr="00BC5194">
        <w:rPr>
          <w:rFonts w:ascii="Courier New" w:hAnsi="Courier New" w:cs="Courier New"/>
          <w:i/>
          <w:iCs/>
          <w:sz w:val="18"/>
          <w:szCs w:val="18"/>
        </w:rPr>
        <w:t xml:space="preserve">, cu excepţia </w:t>
      </w:r>
      <w:r w:rsidRPr="00BC5194">
        <w:rPr>
          <w:rFonts w:ascii="Courier New" w:hAnsi="Courier New" w:cs="Courier New"/>
          <w:i/>
          <w:iCs/>
          <w:color w:val="008000"/>
          <w:sz w:val="18"/>
          <w:szCs w:val="18"/>
          <w:u w:val="single"/>
        </w:rPr>
        <w:t>art. 117</w:t>
      </w:r>
      <w:r w:rsidRPr="00BC5194">
        <w:rPr>
          <w:rFonts w:ascii="Courier New" w:hAnsi="Courier New" w:cs="Courier New"/>
          <w:i/>
          <w:iCs/>
          <w:sz w:val="18"/>
          <w:szCs w:val="18"/>
        </w:rPr>
        <w:t xml:space="preserve">     | aplicabilă.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alin. (1) lit. d) din Legea nr. 99/2016, cu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modificările şi completările ulterioare,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w:t>
      </w:r>
      <w:r w:rsidRPr="00BC5194">
        <w:rPr>
          <w:rFonts w:ascii="Courier New" w:hAnsi="Courier New" w:cs="Courier New"/>
          <w:i/>
          <w:iCs/>
          <w:color w:val="008000"/>
          <w:sz w:val="18"/>
          <w:szCs w:val="18"/>
          <w:u w:val="single"/>
        </w:rPr>
        <w:t>art. 64</w:t>
      </w:r>
      <w:r w:rsidRPr="00BC5194">
        <w:rPr>
          <w:rFonts w:ascii="Courier New" w:hAnsi="Courier New" w:cs="Courier New"/>
          <w:i/>
          <w:iCs/>
          <w:sz w:val="18"/>
          <w:szCs w:val="18"/>
        </w:rPr>
        <w:t xml:space="preserve"> şi </w:t>
      </w:r>
      <w:r w:rsidRPr="00BC5194">
        <w:rPr>
          <w:rFonts w:ascii="Courier New" w:hAnsi="Courier New" w:cs="Courier New"/>
          <w:i/>
          <w:iCs/>
          <w:color w:val="008000"/>
          <w:sz w:val="18"/>
          <w:szCs w:val="18"/>
          <w:u w:val="single"/>
        </w:rPr>
        <w:t>65</w:t>
      </w:r>
      <w:r w:rsidRPr="00BC5194">
        <w:rPr>
          <w:rFonts w:ascii="Courier New" w:hAnsi="Courier New" w:cs="Courier New"/>
          <w:i/>
          <w:iCs/>
          <w:sz w:val="18"/>
          <w:szCs w:val="18"/>
        </w:rPr>
        <w:t xml:space="preserve"> din Legea nr. 100/2016, cu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modificările şi completările ulterioare sau </w:t>
      </w:r>
      <w:r w:rsidRPr="00BC5194">
        <w:rPr>
          <w:rFonts w:ascii="Courier New" w:hAnsi="Courier New" w:cs="Courier New"/>
          <w:i/>
          <w:iCs/>
          <w:color w:val="008000"/>
          <w:sz w:val="18"/>
          <w:szCs w:val="18"/>
          <w:u w:val="single"/>
        </w:rPr>
        <w:t>art.</w:t>
      </w:r>
      <w:r w:rsidRPr="00BC5194">
        <w:rPr>
          <w:rFonts w:ascii="Courier New" w:hAnsi="Courier New" w:cs="Courier New"/>
          <w:i/>
          <w:iCs/>
          <w:sz w:val="18"/>
          <w:szCs w:val="18"/>
        </w:rPr>
        <w:t xml:space="preserv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w:t>
      </w:r>
      <w:r w:rsidRPr="00BC5194">
        <w:rPr>
          <w:rFonts w:ascii="Courier New" w:hAnsi="Courier New" w:cs="Courier New"/>
          <w:i/>
          <w:iCs/>
          <w:color w:val="008000"/>
          <w:sz w:val="18"/>
          <w:szCs w:val="18"/>
          <w:u w:val="single"/>
        </w:rPr>
        <w:t>122</w:t>
      </w:r>
      <w:r w:rsidRPr="00BC5194">
        <w:rPr>
          <w:rFonts w:ascii="Courier New" w:hAnsi="Courier New" w:cs="Courier New"/>
          <w:i/>
          <w:iCs/>
          <w:color w:val="008000"/>
          <w:sz w:val="18"/>
          <w:szCs w:val="18"/>
        </w:rPr>
        <w:t xml:space="preserve"> </w:t>
      </w:r>
      <w:r w:rsidRPr="00BC5194">
        <w:rPr>
          <w:rFonts w:ascii="Courier New" w:hAnsi="Courier New" w:cs="Courier New"/>
          <w:i/>
          <w:iCs/>
          <w:sz w:val="18"/>
          <w:szCs w:val="18"/>
        </w:rPr>
        <w:t>lit. i) sau</w:t>
      </w:r>
      <w:r w:rsidRPr="00BC5194">
        <w:rPr>
          <w:rFonts w:ascii="Courier New" w:hAnsi="Courier New" w:cs="Courier New"/>
          <w:i/>
          <w:iCs/>
          <w:color w:val="008000"/>
          <w:sz w:val="18"/>
          <w:szCs w:val="18"/>
        </w:rPr>
        <w:t xml:space="preserve"> </w:t>
      </w:r>
      <w:r w:rsidRPr="00BC5194">
        <w:rPr>
          <w:rFonts w:ascii="Courier New" w:hAnsi="Courier New" w:cs="Courier New"/>
          <w:i/>
          <w:iCs/>
          <w:color w:val="008000"/>
          <w:sz w:val="18"/>
          <w:szCs w:val="18"/>
          <w:u w:val="single"/>
        </w:rPr>
        <w:t>art. 252</w:t>
      </w:r>
      <w:r w:rsidRPr="00BC5194">
        <w:rPr>
          <w:rFonts w:ascii="Courier New" w:hAnsi="Courier New" w:cs="Courier New"/>
          <w:i/>
          <w:iCs/>
          <w:color w:val="008000"/>
          <w:sz w:val="18"/>
          <w:szCs w:val="18"/>
        </w:rPr>
        <w:t xml:space="preserve"> </w:t>
      </w:r>
      <w:r w:rsidRPr="00BC5194">
        <w:rPr>
          <w:rFonts w:ascii="Courier New" w:hAnsi="Courier New" w:cs="Courier New"/>
          <w:i/>
          <w:iCs/>
          <w:sz w:val="18"/>
          <w:szCs w:val="18"/>
        </w:rPr>
        <w:t>lit. j) din OUG 34/2006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spacing w:line="280" w:lineRule="exact"/>
        <w:ind w:left="360"/>
        <w:rPr>
          <w:b/>
          <w:sz w:val="28"/>
          <w:szCs w:val="28"/>
        </w:rPr>
      </w:pPr>
    </w:p>
    <w:p w:rsidR="00BC5194" w:rsidRPr="00BC5194" w:rsidRDefault="00BC5194" w:rsidP="00BC5194">
      <w:pPr>
        <w:autoSpaceDE w:val="0"/>
        <w:autoSpaceDN w:val="0"/>
        <w:adjustRightInd w:val="0"/>
        <w:spacing w:line="240" w:lineRule="auto"/>
        <w:rPr>
          <w:rFonts w:ascii="Times New Roman" w:hAnsi="Times New Roman" w:cs="Times New Roman"/>
          <w:sz w:val="28"/>
          <w:szCs w:val="28"/>
        </w:rPr>
      </w:pPr>
      <w:r w:rsidRPr="00BC5194">
        <w:rPr>
          <w:rFonts w:ascii="Times New Roman" w:hAnsi="Times New Roman" w:cs="Times New Roman"/>
          <w:sz w:val="28"/>
          <w:szCs w:val="28"/>
        </w:rPr>
        <w:t xml:space="preserve">    </w:t>
      </w:r>
      <w:r w:rsidRPr="00BC5194">
        <w:rPr>
          <w:rFonts w:ascii="Times New Roman" w:hAnsi="Times New Roman" w:cs="Times New Roman"/>
          <w:color w:val="FF0000"/>
          <w:sz w:val="28"/>
          <w:szCs w:val="28"/>
          <w:u w:val="single"/>
        </w:rPr>
        <w:t>ANEXA 1.2</w:t>
      </w:r>
    </w:p>
    <w:p w:rsidR="00BC5194" w:rsidRPr="00BC5194" w:rsidRDefault="00BC5194" w:rsidP="00BC5194">
      <w:pPr>
        <w:autoSpaceDE w:val="0"/>
        <w:autoSpaceDN w:val="0"/>
        <w:adjustRightInd w:val="0"/>
        <w:spacing w:line="240" w:lineRule="auto"/>
        <w:rPr>
          <w:rFonts w:ascii="Times New Roman" w:hAnsi="Times New Roman" w:cs="Times New Roman"/>
          <w:i/>
          <w:iCs/>
          <w:sz w:val="28"/>
          <w:szCs w:val="28"/>
        </w:rPr>
      </w:pPr>
      <w:r w:rsidRPr="00BC5194">
        <w:rPr>
          <w:rFonts w:ascii="Times New Roman" w:hAnsi="Times New Roman" w:cs="Times New Roman"/>
          <w:i/>
          <w:iCs/>
          <w:sz w:val="28"/>
          <w:szCs w:val="28"/>
        </w:rPr>
        <w:t xml:space="preserve">    la </w:t>
      </w:r>
      <w:r w:rsidRPr="00BC5194">
        <w:rPr>
          <w:rFonts w:ascii="Times New Roman" w:hAnsi="Times New Roman" w:cs="Times New Roman"/>
          <w:i/>
          <w:iCs/>
          <w:color w:val="008000"/>
          <w:sz w:val="28"/>
          <w:szCs w:val="28"/>
          <w:u w:val="single"/>
        </w:rPr>
        <w:t>normele</w:t>
      </w:r>
      <w:r w:rsidRPr="00BC5194">
        <w:rPr>
          <w:rFonts w:ascii="Times New Roman" w:hAnsi="Times New Roman" w:cs="Times New Roman"/>
          <w:i/>
          <w:iCs/>
          <w:sz w:val="28"/>
          <w:szCs w:val="28"/>
        </w:rPr>
        <w:t xml:space="preserve"> metodologice</w:t>
      </w:r>
    </w:p>
    <w:p w:rsidR="00BC5194" w:rsidRPr="00BC5194" w:rsidRDefault="00BC5194" w:rsidP="00BC5194">
      <w:pPr>
        <w:autoSpaceDE w:val="0"/>
        <w:autoSpaceDN w:val="0"/>
        <w:adjustRightInd w:val="0"/>
        <w:spacing w:line="240" w:lineRule="auto"/>
        <w:rPr>
          <w:rFonts w:ascii="Times New Roman" w:hAnsi="Times New Roman" w:cs="Times New Roman"/>
          <w:i/>
          <w:iCs/>
          <w:sz w:val="28"/>
          <w:szCs w:val="28"/>
        </w:rPr>
      </w:pPr>
    </w:p>
    <w:p w:rsidR="00BC5194" w:rsidRPr="00BC5194" w:rsidRDefault="00BC5194" w:rsidP="00BC5194">
      <w:pPr>
        <w:autoSpaceDE w:val="0"/>
        <w:autoSpaceDN w:val="0"/>
        <w:adjustRightInd w:val="0"/>
        <w:spacing w:line="240" w:lineRule="auto"/>
        <w:rPr>
          <w:rFonts w:ascii="Times New Roman" w:hAnsi="Times New Roman" w:cs="Times New Roman"/>
          <w:b/>
          <w:bCs/>
          <w:i/>
          <w:iCs/>
          <w:sz w:val="28"/>
          <w:szCs w:val="28"/>
        </w:rPr>
      </w:pPr>
      <w:r w:rsidRPr="00BC5194">
        <w:rPr>
          <w:rFonts w:ascii="Times New Roman" w:hAnsi="Times New Roman" w:cs="Times New Roman"/>
          <w:i/>
          <w:iCs/>
          <w:sz w:val="28"/>
          <w:szCs w:val="28"/>
        </w:rPr>
        <w:t xml:space="preserve">    </w:t>
      </w:r>
      <w:r w:rsidRPr="00BC5194">
        <w:rPr>
          <w:rFonts w:ascii="Times New Roman" w:hAnsi="Times New Roman" w:cs="Times New Roman"/>
          <w:b/>
          <w:bCs/>
          <w:i/>
          <w:iCs/>
          <w:sz w:val="28"/>
          <w:szCs w:val="28"/>
        </w:rPr>
        <w:t xml:space="preserve">Informaţii pe care autoritatea contractantă (AC)/entitatea contractantă (EC) trebuie să le includă în notificarea către Agenţia Naţională pentru Achiziţii Publice privind modificarea contractului/acordului-cadru de achiziţie publică, contractului/acordului-cadru sectorial, în situaţiile prevăzute la </w:t>
      </w:r>
      <w:r w:rsidRPr="00BC5194">
        <w:rPr>
          <w:rFonts w:ascii="Times New Roman" w:hAnsi="Times New Roman" w:cs="Times New Roman"/>
          <w:b/>
          <w:bCs/>
          <w:i/>
          <w:iCs/>
          <w:color w:val="008000"/>
          <w:sz w:val="28"/>
          <w:szCs w:val="28"/>
          <w:u w:val="single"/>
        </w:rPr>
        <w:t>art. 221</w:t>
      </w:r>
      <w:r w:rsidRPr="00BC5194">
        <w:rPr>
          <w:rFonts w:ascii="Times New Roman" w:hAnsi="Times New Roman" w:cs="Times New Roman"/>
          <w:b/>
          <w:bCs/>
          <w:i/>
          <w:iCs/>
          <w:sz w:val="28"/>
          <w:szCs w:val="28"/>
        </w:rPr>
        <w:t xml:space="preserve"> alin. (1) lit. b) sau c) din Legea nr. 98/2016 privind achiziţiile publice, cu modificările şi completările ulterioare, la </w:t>
      </w:r>
      <w:r w:rsidRPr="00BC5194">
        <w:rPr>
          <w:rFonts w:ascii="Times New Roman" w:hAnsi="Times New Roman" w:cs="Times New Roman"/>
          <w:b/>
          <w:bCs/>
          <w:i/>
          <w:iCs/>
          <w:color w:val="008000"/>
          <w:sz w:val="28"/>
          <w:szCs w:val="28"/>
          <w:u w:val="single"/>
        </w:rPr>
        <w:t>art. 237</w:t>
      </w:r>
      <w:r w:rsidRPr="00BC5194">
        <w:rPr>
          <w:rFonts w:ascii="Times New Roman" w:hAnsi="Times New Roman" w:cs="Times New Roman"/>
          <w:b/>
          <w:bCs/>
          <w:i/>
          <w:iCs/>
          <w:sz w:val="28"/>
          <w:szCs w:val="28"/>
        </w:rPr>
        <w:t xml:space="preserve"> sau </w:t>
      </w:r>
      <w:r w:rsidRPr="00BC5194">
        <w:rPr>
          <w:rFonts w:ascii="Times New Roman" w:hAnsi="Times New Roman" w:cs="Times New Roman"/>
          <w:b/>
          <w:bCs/>
          <w:i/>
          <w:iCs/>
          <w:color w:val="008000"/>
          <w:sz w:val="28"/>
          <w:szCs w:val="28"/>
          <w:u w:val="single"/>
        </w:rPr>
        <w:t>238</w:t>
      </w:r>
      <w:r w:rsidRPr="00BC5194">
        <w:rPr>
          <w:rFonts w:ascii="Times New Roman" w:hAnsi="Times New Roman" w:cs="Times New Roman"/>
          <w:b/>
          <w:bCs/>
          <w:i/>
          <w:iCs/>
          <w:sz w:val="28"/>
          <w:szCs w:val="28"/>
        </w:rPr>
        <w:t xml:space="preserve"> din Legea nr. 99/2016 privind achiziţiile sectoriale, cu modificările şi completările ulterioare, şi la </w:t>
      </w:r>
      <w:r w:rsidRPr="00BC5194">
        <w:rPr>
          <w:rFonts w:ascii="Times New Roman" w:hAnsi="Times New Roman" w:cs="Times New Roman"/>
          <w:b/>
          <w:bCs/>
          <w:i/>
          <w:iCs/>
          <w:color w:val="008000"/>
          <w:sz w:val="28"/>
          <w:szCs w:val="28"/>
          <w:u w:val="single"/>
        </w:rPr>
        <w:t>art. 102</w:t>
      </w:r>
      <w:r w:rsidRPr="00BC5194">
        <w:rPr>
          <w:rFonts w:ascii="Times New Roman" w:hAnsi="Times New Roman" w:cs="Times New Roman"/>
          <w:b/>
          <w:bCs/>
          <w:i/>
          <w:iCs/>
          <w:sz w:val="28"/>
          <w:szCs w:val="28"/>
        </w:rPr>
        <w:t xml:space="preserve"> sau </w:t>
      </w:r>
      <w:r w:rsidRPr="00BC5194">
        <w:rPr>
          <w:rFonts w:ascii="Times New Roman" w:hAnsi="Times New Roman" w:cs="Times New Roman"/>
          <w:b/>
          <w:bCs/>
          <w:i/>
          <w:iCs/>
          <w:color w:val="008000"/>
          <w:sz w:val="28"/>
          <w:szCs w:val="28"/>
          <w:u w:val="single"/>
        </w:rPr>
        <w:t>103</w:t>
      </w:r>
      <w:r w:rsidRPr="00BC5194">
        <w:rPr>
          <w:rFonts w:ascii="Times New Roman" w:hAnsi="Times New Roman" w:cs="Times New Roman"/>
          <w:b/>
          <w:bCs/>
          <w:i/>
          <w:iCs/>
          <w:sz w:val="28"/>
          <w:szCs w:val="28"/>
        </w:rPr>
        <w:t xml:space="preserve"> din Legea nr. 100/2016 privind concesiunile de lucrări şi concesiunile de servicii, cu modificările şi completările ulterioare</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|Nr. | Definirea informaţiilor obligatorii pentru       |  Răspunsul AC/EC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|crt.| notificarea ANAP a iniţierii unei modificări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contractuale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 Denumirea AC/EC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2.| Codul unic de identificare fiscală (CUI) al AC/EC|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3.| Adresă, telefon, fax, adresă de e-mail, adresă de|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internet ale AC/EC, persoana de contact - AC/EC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4.| Numele/Prenumele reprezentantului legal al AC/EC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5.| Denumirea/numele achiziției/contractului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iniţial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lastRenderedPageBreak/>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6.| Numărul și data documentației de atribuire a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procedurii inițiale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7.| Criteriul de atribuire şi factorii de evaluare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din procedura de atribuire a contractului iniţial|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8.| Tipul contractului iniţial (servicii, produse sau|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lucrări)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9.| Codul CPV principal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10.| Tipul procedurii inițiale (licitație deschisă,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licitație restrânsă, procedură simplificată etc)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11.| Existenţa loturilor (acolo unde este cazul)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12.| Sursa de finanţare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Se precizează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fonduri europene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sau alte fonduri</w:t>
      </w:r>
      <w:r w:rsidRPr="00BC5194">
        <w:rPr>
          <w:rFonts w:ascii="Courier New" w:hAnsi="Courier New" w:cs="Courier New"/>
          <w:iCs/>
          <w:sz w:val="18"/>
          <w:szCs w:val="18"/>
        </w:rPr>
        <w:t xml:space="preserve">  </w:t>
      </w:r>
      <w:r w:rsidRPr="00BC5194">
        <w:rPr>
          <w:rFonts w:ascii="Courier New" w:hAnsi="Courier New" w:cs="Courier New"/>
          <w:i/>
          <w:iCs/>
          <w:sz w:val="18"/>
          <w:szCs w:val="18"/>
        </w:rPr>
        <w:t xml:space="preserv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13.| Numărul și data anunţului de inițiere publicat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în SEAP (cu excepția NFP), pe baza căruia a fost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atribuit contractul/acordul-cadru care se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modifică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14.| Valoarea estimată a contractului/acordului-cadru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iniţial (care se modifică), moneda în care       | Se va indica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este exprimată această valoare estimată          | valoarea estimată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a contractului sau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acordului-cadru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care se modifică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15.| Numărul/Data anunţului de atribuire publicat în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SEAP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16.| Valoarea atribuită prin contractul iniţial,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moneda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lastRenderedPageBreak/>
        <w:t>| 17.| Data stabilită pentru demararea demersurilor de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modificare a contractului                        | </w:t>
      </w:r>
      <w:r w:rsidRPr="00BC5194">
        <w:rPr>
          <w:rFonts w:ascii="Courier New" w:hAnsi="Courier New" w:cs="Courier New"/>
          <w:iCs/>
          <w:sz w:val="18"/>
          <w:szCs w:val="18"/>
        </w:rPr>
        <w:t>Minim 5 zile</w:t>
      </w:r>
      <w:r w:rsidRPr="00BC5194">
        <w:rPr>
          <w:rFonts w:ascii="Courier New" w:hAnsi="Courier New" w:cs="Courier New"/>
          <w:i/>
          <w:iCs/>
          <w:sz w:val="18"/>
          <w:szCs w:val="18"/>
        </w:rPr>
        <w:t xml:space="preserv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 </w:t>
      </w:r>
      <w:r w:rsidRPr="00BC5194">
        <w:rPr>
          <w:rFonts w:ascii="Courier New" w:hAnsi="Courier New" w:cs="Courier New"/>
          <w:iCs/>
          <w:sz w:val="18"/>
          <w:szCs w:val="18"/>
        </w:rPr>
        <w:t>lucrătoare</w:t>
      </w:r>
      <w:r w:rsidRPr="00BC5194">
        <w:rPr>
          <w:rFonts w:ascii="Courier New" w:hAnsi="Courier New" w:cs="Courier New"/>
          <w:i/>
          <w:iCs/>
          <w:sz w:val="18"/>
          <w:szCs w:val="18"/>
        </w:rPr>
        <w:t xml:space="preserve">   de la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data transmiterii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notificării către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|____|__________________________________________________|_ANAP______________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18.| Adresa la care se vor derula demersurile de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modificare contractuală (localitate, judeţ)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19.| Valoarea modificării contractuale ce se doreşte 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fi realizată (exprimată în valoare nominală şi în|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procent din contractul iniţial), moneda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20.| Suma modificărilor anterioare (dacă ele există)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aplicate valorii atribuite, moneda utilizată     | Nu se va include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valoarea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modificării ce face|</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obiectul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notificării către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ANAP.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21.| Numărul modificărilor contractuale, efectuate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asupra contractului atribuit                     | Se va include şi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modificarea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contractuală ce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face obiectul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notificării către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ANAP.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22.| Numărul tipurilor de modificări contractuale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aplicate contractului atribuit, în relaţie cu    | Spre exemplu, dacă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modificarea contractuală ce face obiectul        | se modifică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notificării către ANAP                           | exclusiv preţul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contractului, se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consideră un tip de|</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modificare; dacă se|</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modifică preţul şi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durata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contractului, se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vor avea în vedere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lastRenderedPageBreak/>
        <w:t>|    |                                                  | două tipuri de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 modificări ş.a.m.d.|</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23.| Precizarea bazei legale invocate pentru          | NOTĂ: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iniţierea modificării contractuale în            | AC/EC va preciza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cauză şi argumentele autorităţii contractante    | încadrarea legală,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care justifică încadrarea în prevederea legală,  </w:t>
      </w:r>
      <w:r w:rsidRPr="00BC5194">
        <w:rPr>
          <w:rFonts w:ascii="Courier New" w:hAnsi="Courier New" w:cs="Courier New"/>
          <w:iCs/>
          <w:sz w:val="18"/>
          <w:szCs w:val="18"/>
        </w:rPr>
        <w:t xml:space="preserve">| cu </w:t>
      </w:r>
      <w:r w:rsidRPr="00BC5194">
        <w:rPr>
          <w:rFonts w:ascii="Courier New" w:hAnsi="Courier New" w:cs="Courier New"/>
          <w:i/>
          <w:iCs/>
          <w:sz w:val="18"/>
          <w:szCs w:val="18"/>
        </w:rPr>
        <w:t>indicarea doar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conform prevederilor </w:t>
      </w:r>
      <w:r w:rsidRPr="00BC5194">
        <w:rPr>
          <w:rFonts w:ascii="Courier New" w:hAnsi="Courier New" w:cs="Courier New"/>
          <w:i/>
          <w:iCs/>
          <w:color w:val="008000"/>
          <w:sz w:val="18"/>
          <w:szCs w:val="18"/>
          <w:u w:val="single"/>
        </w:rPr>
        <w:t>art. 221</w:t>
      </w:r>
      <w:r w:rsidRPr="00BC5194">
        <w:rPr>
          <w:rFonts w:ascii="Courier New" w:hAnsi="Courier New" w:cs="Courier New"/>
          <w:i/>
          <w:iCs/>
          <w:sz w:val="18"/>
          <w:szCs w:val="18"/>
        </w:rPr>
        <w:t xml:space="preserve"> alin. (1) lit. b)  | a unui articol,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|sau c) din Legea nr. 98/2016, cu modificările şi  | alineat     și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completările ulterioare, </w:t>
      </w:r>
      <w:r w:rsidRPr="00BC5194">
        <w:rPr>
          <w:rFonts w:ascii="Courier New" w:hAnsi="Courier New" w:cs="Courier New"/>
          <w:i/>
          <w:iCs/>
          <w:color w:val="008000"/>
          <w:sz w:val="18"/>
          <w:szCs w:val="18"/>
          <w:u w:val="single"/>
        </w:rPr>
        <w:t>art. 237</w:t>
      </w:r>
      <w:r w:rsidRPr="00BC5194">
        <w:rPr>
          <w:rFonts w:ascii="Courier New" w:hAnsi="Courier New" w:cs="Courier New"/>
          <w:i/>
          <w:iCs/>
          <w:sz w:val="18"/>
          <w:szCs w:val="18"/>
        </w:rPr>
        <w:t xml:space="preserve"> sau </w:t>
      </w:r>
      <w:r w:rsidRPr="00BC5194">
        <w:rPr>
          <w:rFonts w:ascii="Courier New" w:hAnsi="Courier New" w:cs="Courier New"/>
          <w:i/>
          <w:iCs/>
          <w:color w:val="008000"/>
          <w:sz w:val="18"/>
          <w:szCs w:val="18"/>
          <w:u w:val="single"/>
        </w:rPr>
        <w:t>238</w:t>
      </w:r>
      <w:r w:rsidRPr="00BC5194">
        <w:rPr>
          <w:rFonts w:ascii="Courier New" w:hAnsi="Courier New" w:cs="Courier New"/>
          <w:i/>
          <w:iCs/>
          <w:sz w:val="18"/>
          <w:szCs w:val="18"/>
        </w:rPr>
        <w:t xml:space="preserve"> din    | literă  din legea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Legea nr. 99/2016, cu modificările şi            | aplicabilă.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xml:space="preserve">|    | completările ulterioare, sau </w:t>
      </w:r>
      <w:r w:rsidRPr="00BC5194">
        <w:rPr>
          <w:rFonts w:ascii="Courier New" w:hAnsi="Courier New" w:cs="Courier New"/>
          <w:i/>
          <w:iCs/>
          <w:color w:val="008000"/>
          <w:sz w:val="18"/>
          <w:szCs w:val="18"/>
          <w:u w:val="single"/>
        </w:rPr>
        <w:t>art. 102</w:t>
      </w:r>
      <w:r w:rsidRPr="00BC5194">
        <w:rPr>
          <w:rFonts w:ascii="Courier New" w:hAnsi="Courier New" w:cs="Courier New"/>
          <w:i/>
          <w:iCs/>
          <w:sz w:val="18"/>
          <w:szCs w:val="18"/>
        </w:rPr>
        <w:t xml:space="preserve"> sau </w:t>
      </w:r>
      <w:r w:rsidRPr="00BC5194">
        <w:rPr>
          <w:rFonts w:ascii="Courier New" w:hAnsi="Courier New" w:cs="Courier New"/>
          <w:i/>
          <w:iCs/>
          <w:color w:val="008000"/>
          <w:sz w:val="18"/>
          <w:szCs w:val="18"/>
          <w:u w:val="single"/>
        </w:rPr>
        <w:t>103</w:t>
      </w:r>
      <w:r w:rsidRPr="00BC5194">
        <w:rPr>
          <w:rFonts w:ascii="Courier New" w:hAnsi="Courier New" w:cs="Courier New"/>
          <w:i/>
          <w:iCs/>
          <w:sz w:val="18"/>
          <w:szCs w:val="18"/>
        </w:rPr>
        <w:t xml:space="preserve"> din|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Legea nr. 100/2016, cu modificările şi           |                    |</w:t>
      </w:r>
    </w:p>
    <w:p w:rsidR="00BC5194" w:rsidRPr="00BC5194" w:rsidRDefault="00BC5194" w:rsidP="00BC5194">
      <w:pPr>
        <w:autoSpaceDE w:val="0"/>
        <w:autoSpaceDN w:val="0"/>
        <w:adjustRightInd w:val="0"/>
        <w:spacing w:line="240" w:lineRule="auto"/>
        <w:rPr>
          <w:rFonts w:ascii="Courier New" w:hAnsi="Courier New" w:cs="Courier New"/>
          <w:i/>
          <w:iCs/>
          <w:sz w:val="18"/>
          <w:szCs w:val="18"/>
        </w:rPr>
      </w:pPr>
      <w:r w:rsidRPr="00BC5194">
        <w:rPr>
          <w:rFonts w:ascii="Courier New" w:hAnsi="Courier New" w:cs="Courier New"/>
          <w:i/>
          <w:iCs/>
          <w:sz w:val="18"/>
          <w:szCs w:val="18"/>
        </w:rPr>
        <w:t>|    | completările ulterioare                          |                    |</w:t>
      </w:r>
    </w:p>
    <w:p w:rsidR="00BC5194" w:rsidRPr="00BC5194" w:rsidRDefault="00BC5194" w:rsidP="00BC5194">
      <w:pPr>
        <w:autoSpaceDE w:val="0"/>
        <w:autoSpaceDN w:val="0"/>
        <w:adjustRightInd w:val="0"/>
        <w:spacing w:line="240" w:lineRule="auto"/>
        <w:rPr>
          <w:rFonts w:ascii="Times New Roman" w:hAnsi="Times New Roman" w:cs="Times New Roman"/>
          <w:sz w:val="18"/>
          <w:szCs w:val="18"/>
        </w:rPr>
      </w:pPr>
      <w:r w:rsidRPr="00BC5194">
        <w:rPr>
          <w:rFonts w:ascii="Courier New" w:hAnsi="Courier New" w:cs="Courier New"/>
          <w:i/>
          <w:iCs/>
          <w:sz w:val="18"/>
          <w:szCs w:val="18"/>
        </w:rPr>
        <w:t>|____|__________________________________________________|____________________|</w:t>
      </w:r>
    </w:p>
    <w:p w:rsidR="00BC5194" w:rsidRPr="00BC5194" w:rsidRDefault="00BC5194" w:rsidP="00BC5194">
      <w:pPr>
        <w:autoSpaceDE w:val="0"/>
        <w:autoSpaceDN w:val="0"/>
        <w:adjustRightInd w:val="0"/>
        <w:spacing w:line="240" w:lineRule="auto"/>
        <w:rPr>
          <w:rFonts w:ascii="Courier New" w:hAnsi="Courier New" w:cs="Courier New"/>
          <w:i/>
          <w:iCs/>
          <w:sz w:val="28"/>
          <w:szCs w:val="28"/>
        </w:rPr>
      </w:pPr>
      <w:r w:rsidRPr="00BC5194">
        <w:rPr>
          <w:rFonts w:ascii="Courier New" w:hAnsi="Courier New" w:cs="Courier New"/>
          <w:i/>
          <w:iCs/>
          <w:sz w:val="28"/>
          <w:szCs w:val="28"/>
        </w:rPr>
        <w:t>Notă: Pentru completarea valorii estimate a contractului/acordului-cadru inițial, a datelor privind anunțurile aferente procedurii de atribuire inițiale sau altele similare, precum și a datelor cu privire la modificarea ce urmează să fie efectuată, se procedează astfel:</w:t>
      </w:r>
    </w:p>
    <w:p w:rsidR="00BC5194" w:rsidRPr="00BC5194" w:rsidRDefault="00BC5194" w:rsidP="00BC5194">
      <w:pPr>
        <w:pStyle w:val="ListParagraph"/>
        <w:numPr>
          <w:ilvl w:val="3"/>
          <w:numId w:val="1"/>
        </w:numPr>
        <w:autoSpaceDE w:val="0"/>
        <w:autoSpaceDN w:val="0"/>
        <w:adjustRightInd w:val="0"/>
        <w:spacing w:line="240" w:lineRule="auto"/>
        <w:ind w:left="567"/>
        <w:rPr>
          <w:rFonts w:ascii="Courier New" w:hAnsi="Courier New" w:cs="Courier New"/>
          <w:i/>
          <w:iCs/>
          <w:sz w:val="28"/>
          <w:szCs w:val="28"/>
        </w:rPr>
      </w:pPr>
      <w:r w:rsidRPr="00BC5194">
        <w:rPr>
          <w:rFonts w:ascii="Courier New" w:hAnsi="Courier New" w:cs="Courier New"/>
          <w:i/>
          <w:iCs/>
          <w:sz w:val="28"/>
          <w:szCs w:val="28"/>
        </w:rPr>
        <w:t>În cazul modificării unui contract, se indică datele aferente contractului.</w:t>
      </w:r>
    </w:p>
    <w:p w:rsidR="00BC5194" w:rsidRPr="00BC5194" w:rsidRDefault="00BC5194" w:rsidP="00BC5194">
      <w:pPr>
        <w:pStyle w:val="ListParagraph"/>
        <w:numPr>
          <w:ilvl w:val="3"/>
          <w:numId w:val="1"/>
        </w:numPr>
        <w:autoSpaceDE w:val="0"/>
        <w:autoSpaceDN w:val="0"/>
        <w:adjustRightInd w:val="0"/>
        <w:spacing w:line="240" w:lineRule="auto"/>
        <w:ind w:left="567"/>
        <w:rPr>
          <w:rFonts w:ascii="Courier New" w:hAnsi="Courier New" w:cs="Courier New"/>
          <w:i/>
          <w:iCs/>
          <w:sz w:val="28"/>
          <w:szCs w:val="28"/>
        </w:rPr>
      </w:pPr>
      <w:r w:rsidRPr="00BC5194">
        <w:rPr>
          <w:rFonts w:ascii="Courier New" w:hAnsi="Courier New" w:cs="Courier New"/>
          <w:i/>
          <w:iCs/>
          <w:sz w:val="28"/>
          <w:szCs w:val="28"/>
        </w:rPr>
        <w:t xml:space="preserve">În cazul modificării unui acord-cadru, se indică datele aferente acordului-cadru. </w:t>
      </w:r>
    </w:p>
    <w:p w:rsidR="00BC5194" w:rsidRPr="00BC5194" w:rsidRDefault="00BC5194" w:rsidP="00BC5194">
      <w:pPr>
        <w:pStyle w:val="ListParagraph"/>
        <w:numPr>
          <w:ilvl w:val="3"/>
          <w:numId w:val="1"/>
        </w:numPr>
        <w:autoSpaceDE w:val="0"/>
        <w:autoSpaceDN w:val="0"/>
        <w:adjustRightInd w:val="0"/>
        <w:spacing w:line="240" w:lineRule="auto"/>
        <w:ind w:left="567"/>
        <w:rPr>
          <w:rFonts w:ascii="Courier New" w:hAnsi="Courier New" w:cs="Courier New"/>
          <w:i/>
          <w:iCs/>
          <w:sz w:val="28"/>
          <w:szCs w:val="28"/>
        </w:rPr>
      </w:pPr>
      <w:r w:rsidRPr="00BC5194">
        <w:rPr>
          <w:rFonts w:ascii="Courier New" w:hAnsi="Courier New" w:cs="Courier New"/>
          <w:i/>
          <w:iCs/>
          <w:sz w:val="28"/>
          <w:szCs w:val="28"/>
        </w:rPr>
        <w:t xml:space="preserve">În cazul modificării unui contract subsecvent acordului-cadru, se indică datele aferente respectivului contract subsecvent. </w:t>
      </w:r>
    </w:p>
    <w:p w:rsidR="00BC5194" w:rsidRPr="00BC5194" w:rsidRDefault="00BC5194" w:rsidP="00BC5194">
      <w:pPr>
        <w:pStyle w:val="ListParagraph"/>
        <w:numPr>
          <w:ilvl w:val="3"/>
          <w:numId w:val="1"/>
        </w:numPr>
        <w:autoSpaceDE w:val="0"/>
        <w:autoSpaceDN w:val="0"/>
        <w:adjustRightInd w:val="0"/>
        <w:spacing w:line="240" w:lineRule="auto"/>
        <w:ind w:left="567"/>
        <w:rPr>
          <w:rFonts w:ascii="Courier New" w:hAnsi="Courier New" w:cs="Courier New"/>
          <w:i/>
          <w:iCs/>
          <w:sz w:val="28"/>
          <w:szCs w:val="28"/>
        </w:rPr>
      </w:pPr>
      <w:r w:rsidRPr="00BC5194">
        <w:rPr>
          <w:rFonts w:ascii="Courier New" w:hAnsi="Courier New" w:cs="Courier New"/>
          <w:i/>
          <w:iCs/>
          <w:sz w:val="28"/>
          <w:szCs w:val="28"/>
        </w:rPr>
        <w:t xml:space="preserve">În cazul procedurilor cu mai multe loturi, se vor indica datele aferente lotului pentru care a fost încheiat contractul care se modifică. </w:t>
      </w:r>
    </w:p>
    <w:p w:rsidR="00BC5194" w:rsidRPr="00BC5194" w:rsidRDefault="00BC5194" w:rsidP="00BC5194">
      <w:pPr>
        <w:pStyle w:val="ListParagraph"/>
        <w:numPr>
          <w:ilvl w:val="3"/>
          <w:numId w:val="1"/>
        </w:numPr>
        <w:autoSpaceDE w:val="0"/>
        <w:autoSpaceDN w:val="0"/>
        <w:adjustRightInd w:val="0"/>
        <w:spacing w:line="240" w:lineRule="auto"/>
        <w:ind w:left="567"/>
        <w:rPr>
          <w:rFonts w:ascii="Courier New" w:hAnsi="Courier New" w:cs="Courier New"/>
          <w:i/>
          <w:iCs/>
          <w:sz w:val="28"/>
          <w:szCs w:val="28"/>
        </w:rPr>
      </w:pPr>
      <w:r w:rsidRPr="00BC5194">
        <w:rPr>
          <w:rFonts w:ascii="Courier New" w:hAnsi="Courier New" w:cs="Courier New"/>
          <w:i/>
          <w:iCs/>
          <w:sz w:val="28"/>
          <w:szCs w:val="28"/>
        </w:rPr>
        <w:t>În cazul în care a fost încheiat un singur contract pentru mai multe loturi, se vor indica date aferente contractului, agregate pentru loturile respective.</w:t>
      </w:r>
    </w:p>
    <w:p w:rsidR="00BC5194" w:rsidRPr="001F52AE" w:rsidRDefault="00BC5194" w:rsidP="00BC5194">
      <w:pPr>
        <w:rPr>
          <w:sz w:val="28"/>
          <w:szCs w:val="28"/>
        </w:rPr>
      </w:pPr>
    </w:p>
    <w:p w:rsidR="00CA401A" w:rsidRDefault="00CA401A"/>
    <w:p w:rsidR="007A21F3" w:rsidRDefault="007A21F3"/>
    <w:p w:rsidR="007A21F3" w:rsidRDefault="007A21F3"/>
    <w:p w:rsidR="007A21F3" w:rsidRPr="00BC5194" w:rsidRDefault="007A21F3" w:rsidP="007A21F3">
      <w:pPr>
        <w:autoSpaceDE w:val="0"/>
        <w:autoSpaceDN w:val="0"/>
        <w:adjustRightInd w:val="0"/>
        <w:spacing w:line="240" w:lineRule="auto"/>
        <w:rPr>
          <w:rFonts w:ascii="Times New Roman" w:hAnsi="Times New Roman" w:cs="Times New Roman"/>
          <w:sz w:val="28"/>
          <w:szCs w:val="28"/>
        </w:rPr>
      </w:pPr>
      <w:r w:rsidRPr="00BC5194">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ANEXA 1.3</w:t>
      </w:r>
    </w:p>
    <w:p w:rsidR="007A21F3" w:rsidRPr="00BC5194" w:rsidRDefault="007A21F3" w:rsidP="007A21F3">
      <w:pPr>
        <w:autoSpaceDE w:val="0"/>
        <w:autoSpaceDN w:val="0"/>
        <w:adjustRightInd w:val="0"/>
        <w:spacing w:line="240" w:lineRule="auto"/>
        <w:rPr>
          <w:rFonts w:ascii="Times New Roman" w:hAnsi="Times New Roman" w:cs="Times New Roman"/>
          <w:i/>
          <w:iCs/>
          <w:sz w:val="28"/>
          <w:szCs w:val="28"/>
        </w:rPr>
      </w:pPr>
      <w:r w:rsidRPr="00BC5194">
        <w:rPr>
          <w:rFonts w:ascii="Times New Roman" w:hAnsi="Times New Roman" w:cs="Times New Roman"/>
          <w:i/>
          <w:iCs/>
          <w:sz w:val="28"/>
          <w:szCs w:val="28"/>
        </w:rPr>
        <w:t xml:space="preserve">    la </w:t>
      </w:r>
      <w:r w:rsidRPr="00BC5194">
        <w:rPr>
          <w:rFonts w:ascii="Times New Roman" w:hAnsi="Times New Roman" w:cs="Times New Roman"/>
          <w:i/>
          <w:iCs/>
          <w:color w:val="008000"/>
          <w:sz w:val="28"/>
          <w:szCs w:val="28"/>
          <w:u w:val="single"/>
        </w:rPr>
        <w:t>normele</w:t>
      </w:r>
      <w:r w:rsidRPr="00BC5194">
        <w:rPr>
          <w:rFonts w:ascii="Times New Roman" w:hAnsi="Times New Roman" w:cs="Times New Roman"/>
          <w:i/>
          <w:iCs/>
          <w:sz w:val="28"/>
          <w:szCs w:val="28"/>
        </w:rPr>
        <w:t xml:space="preserve"> metodologice</w:t>
      </w:r>
    </w:p>
    <w:p w:rsidR="007A21F3" w:rsidRDefault="007A21F3" w:rsidP="007A21F3"/>
    <w:p w:rsidR="007A21F3" w:rsidRDefault="007A21F3" w:rsidP="007A21F3">
      <w:pPr>
        <w:jc w:val="center"/>
        <w:rPr>
          <w:rFonts w:ascii="Times New Roman" w:hAnsi="Times New Roman" w:cs="Times New Roman"/>
          <w:sz w:val="24"/>
          <w:szCs w:val="24"/>
        </w:rPr>
      </w:pPr>
      <w:r w:rsidRPr="007A21F3">
        <w:rPr>
          <w:rFonts w:ascii="Times New Roman" w:hAnsi="Times New Roman" w:cs="Times New Roman"/>
          <w:sz w:val="24"/>
          <w:szCs w:val="24"/>
        </w:rPr>
        <w:t>Cerere de conciliere</w:t>
      </w:r>
    </w:p>
    <w:p w:rsidR="007A21F3" w:rsidRPr="007A21F3" w:rsidRDefault="007A21F3" w:rsidP="007A21F3">
      <w:pPr>
        <w:jc w:val="center"/>
        <w:rPr>
          <w:rFonts w:ascii="Times New Roman" w:hAnsi="Times New Roman" w:cs="Times New Roman"/>
          <w:sz w:val="24"/>
          <w:szCs w:val="24"/>
        </w:rPr>
      </w:pPr>
      <w:bookmarkStart w:id="0" w:name="_GoBack"/>
      <w:bookmarkEnd w:id="0"/>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 În atenţia preşedintelui ANAP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Subsemnatul,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Numele autorităţii contractante/entităţii contractante: ...............................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Adresa autorităţii contractante/entităţii contractante: ...............................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Persoană de contact, adresă de e-mail: ..................................................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Reprezentant legal: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 În ceea ce priveşte Avizul conform condiţionat nr. ............. din data .................., emis de către Agenţia Naţională pentru Achiziţii Publice ca rezultat al activităţii controlului ex ante asupra documentaţiei de atribuire/ anunţului tip erată/solicitării de clarificări/Procesului-verbal de evaluare nr. ........... din data ..................., transmitem pe această cale cererea pentru conciliere cu privire la următoarele abateri identificate în cadrul controlului ex ante şi măsurile de remediere corespunzătoare acestora, solicitând emiterea unui aviz conform necondiţionat. Vă prezentăm în continuare argumentele pentru păstrarea formei propuse de noi: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Motivele în fapt:</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 Motivele de drept: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Numele autorităţii contractante/entităţii contractante ................................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Numele reprezentantului legal al autorităţii contractante/entităţii contractante .................................... </w:t>
      </w:r>
    </w:p>
    <w:p w:rsidR="007A21F3" w:rsidRPr="007A21F3" w:rsidRDefault="007A21F3" w:rsidP="007A21F3">
      <w:pPr>
        <w:rPr>
          <w:rFonts w:ascii="Times New Roman" w:hAnsi="Times New Roman" w:cs="Times New Roman"/>
          <w:sz w:val="24"/>
          <w:szCs w:val="24"/>
        </w:rPr>
      </w:pPr>
      <w:r w:rsidRPr="007A21F3">
        <w:rPr>
          <w:rFonts w:ascii="Times New Roman" w:hAnsi="Times New Roman" w:cs="Times New Roman"/>
          <w:sz w:val="24"/>
          <w:szCs w:val="24"/>
        </w:rPr>
        <w:t xml:space="preserve">Semnătura reprezentantului legal al autorităţii contractante/entităţii contractante ................................ </w:t>
      </w:r>
    </w:p>
    <w:p w:rsidR="007A21F3" w:rsidRPr="007A21F3" w:rsidRDefault="007A21F3">
      <w:pPr>
        <w:rPr>
          <w:rFonts w:ascii="Times New Roman" w:hAnsi="Times New Roman" w:cs="Times New Roman"/>
          <w:sz w:val="24"/>
          <w:szCs w:val="24"/>
        </w:rPr>
      </w:pPr>
    </w:p>
    <w:p w:rsidR="007A21F3" w:rsidRPr="007A21F3" w:rsidRDefault="007A21F3">
      <w:pPr>
        <w:rPr>
          <w:rFonts w:ascii="Times New Roman" w:hAnsi="Times New Roman" w:cs="Times New Roman"/>
          <w:sz w:val="24"/>
          <w:szCs w:val="24"/>
        </w:rPr>
      </w:pPr>
    </w:p>
    <w:sectPr w:rsidR="007A21F3" w:rsidRPr="007A2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7E81"/>
    <w:multiLevelType w:val="multilevel"/>
    <w:tmpl w:val="CBBEADCE"/>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64"/>
    <w:rsid w:val="007A21F3"/>
    <w:rsid w:val="00BC5194"/>
    <w:rsid w:val="00CA401A"/>
    <w:rsid w:val="00EA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8BDD3-29FD-483B-BFF9-C0538DE7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5194"/>
    <w:pPr>
      <w:spacing w:before="120" w:after="0" w:line="280" w:lineRule="auto"/>
      <w:jc w:val="both"/>
    </w:pPr>
    <w:rPr>
      <w:rFonts w:ascii="Trebuchet MS" w:eastAsia="Trebuchet MS" w:hAnsi="Trebuchet MS" w:cs="Trebuchet M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2781</Words>
  <Characters>15853</Characters>
  <Application>Microsoft Office Word</Application>
  <DocSecurity>0</DocSecurity>
  <Lines>132</Lines>
  <Paragraphs>37</Paragraphs>
  <ScaleCrop>false</ScaleCrop>
  <Company/>
  <LinksUpToDate>false</LinksUpToDate>
  <CharactersWithSpaces>18597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Draghici</dc:creator>
  <cp:keywords/>
  <dc:description/>
  <cp:lastModifiedBy>Briciu Mihaela</cp:lastModifiedBy>
  <cp:revision>3</cp:revision>
  <dcterms:created xsi:type="dcterms:W3CDTF">2023-04-28T10:57:00Z</dcterms:created>
  <dcterms:modified xsi:type="dcterms:W3CDTF">2023-04-28T11:51:00Z</dcterms:modified>
</cp:coreProperties>
</file>