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58C5B" w14:textId="77777777" w:rsidR="00E63937" w:rsidRDefault="00E63937" w:rsidP="00B40087">
      <w:pPr>
        <w:pStyle w:val="Title"/>
        <w:widowControl w:val="0"/>
        <w:jc w:val="left"/>
        <w:rPr>
          <w:rFonts w:ascii="Times New Roman" w:hAnsi="Times New Roman"/>
          <w:bCs w:val="0"/>
          <w:sz w:val="24"/>
          <w:szCs w:val="24"/>
          <w:lang w:val="ro-RO"/>
        </w:rPr>
      </w:pPr>
    </w:p>
    <w:p w14:paraId="40D63DD9" w14:textId="77777777" w:rsidR="009A5B70" w:rsidRDefault="009A5B70" w:rsidP="00B40087">
      <w:pPr>
        <w:pStyle w:val="Title"/>
        <w:widowControl w:val="0"/>
        <w:jc w:val="left"/>
        <w:rPr>
          <w:rFonts w:ascii="Times New Roman" w:hAnsi="Times New Roman"/>
          <w:bCs w:val="0"/>
          <w:sz w:val="24"/>
          <w:szCs w:val="24"/>
          <w:lang w:val="ro-RO"/>
        </w:rPr>
      </w:pPr>
    </w:p>
    <w:p w14:paraId="760F8FE9" w14:textId="77777777" w:rsidR="009A5B70" w:rsidRDefault="009A5B70" w:rsidP="00B40087">
      <w:pPr>
        <w:pStyle w:val="Title"/>
        <w:widowControl w:val="0"/>
        <w:jc w:val="left"/>
        <w:rPr>
          <w:rFonts w:ascii="Times New Roman" w:hAnsi="Times New Roman"/>
          <w:bCs w:val="0"/>
          <w:sz w:val="24"/>
          <w:szCs w:val="24"/>
          <w:lang w:val="ro-RO"/>
        </w:rPr>
      </w:pPr>
    </w:p>
    <w:p w14:paraId="049283CC" w14:textId="77777777" w:rsidR="00815A21" w:rsidRDefault="00815A21" w:rsidP="00D87EBE">
      <w:pPr>
        <w:pStyle w:val="Title"/>
        <w:widowControl w:val="0"/>
        <w:rPr>
          <w:rFonts w:ascii="Times New Roman" w:hAnsi="Times New Roman"/>
          <w:bCs w:val="0"/>
          <w:sz w:val="24"/>
          <w:szCs w:val="24"/>
          <w:lang w:val="ro-RO"/>
        </w:rPr>
      </w:pPr>
    </w:p>
    <w:p w14:paraId="4E10D4EE" w14:textId="77777777" w:rsidR="00274C5B" w:rsidRPr="006A7DA6" w:rsidRDefault="00274C5B" w:rsidP="00D87EBE">
      <w:pPr>
        <w:pStyle w:val="Title"/>
        <w:widowControl w:val="0"/>
        <w:rPr>
          <w:rFonts w:ascii="Times New Roman" w:hAnsi="Times New Roman"/>
          <w:bCs w:val="0"/>
          <w:sz w:val="24"/>
          <w:szCs w:val="24"/>
          <w:lang w:val="ro-RO"/>
        </w:rPr>
      </w:pPr>
      <w:r w:rsidRPr="006A7DA6">
        <w:rPr>
          <w:rFonts w:ascii="Times New Roman" w:hAnsi="Times New Roman"/>
          <w:bCs w:val="0"/>
          <w:sz w:val="24"/>
          <w:szCs w:val="24"/>
          <w:lang w:val="ro-RO"/>
        </w:rPr>
        <w:t>NOTĂ DE FUNDAMENTARE</w:t>
      </w:r>
    </w:p>
    <w:p w14:paraId="76C58EE4" w14:textId="77777777" w:rsidR="00BC25C0" w:rsidRDefault="00BC25C0" w:rsidP="00D87EBE">
      <w:pPr>
        <w:pStyle w:val="Title"/>
        <w:widowControl w:val="0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</w:p>
    <w:p w14:paraId="1407B844" w14:textId="77777777" w:rsidR="009A5B70" w:rsidRDefault="009A5B70" w:rsidP="00D87EBE">
      <w:pPr>
        <w:pStyle w:val="Title"/>
        <w:widowControl w:val="0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</w:p>
    <w:p w14:paraId="0734D0DD" w14:textId="77777777" w:rsidR="00E63937" w:rsidRDefault="00E63937" w:rsidP="00D87EBE">
      <w:pPr>
        <w:pStyle w:val="Title"/>
        <w:widowControl w:val="0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</w:p>
    <w:p w14:paraId="103D5EB1" w14:textId="77777777" w:rsidR="00E63937" w:rsidRPr="006A7DA6" w:rsidRDefault="00E63937" w:rsidP="00D87EBE">
      <w:pPr>
        <w:pStyle w:val="Title"/>
        <w:widowControl w:val="0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74C5B" w:rsidRPr="006A7DA6" w14:paraId="0782A7DA" w14:textId="77777777" w:rsidTr="009D2C7A">
        <w:tc>
          <w:tcPr>
            <w:tcW w:w="10031" w:type="dxa"/>
          </w:tcPr>
          <w:p w14:paraId="1D666CD1" w14:textId="77777777" w:rsidR="006F007A" w:rsidRPr="006A7DA6" w:rsidRDefault="006F007A" w:rsidP="006F007A">
            <w:pPr>
              <w:jc w:val="center"/>
              <w:rPr>
                <w:b/>
                <w:lang w:val="ro-RO" w:eastAsia="ro-RO"/>
              </w:rPr>
            </w:pPr>
            <w:r w:rsidRPr="006A7DA6">
              <w:rPr>
                <w:b/>
                <w:lang w:val="ro-RO" w:eastAsia="ro-RO"/>
              </w:rPr>
              <w:t xml:space="preserve">Secțiunea </w:t>
            </w:r>
            <w:r w:rsidR="00935050" w:rsidRPr="006A7DA6">
              <w:rPr>
                <w:b/>
                <w:lang w:val="ro-RO" w:eastAsia="ro-RO"/>
              </w:rPr>
              <w:t>1</w:t>
            </w:r>
          </w:p>
          <w:p w14:paraId="7D695075" w14:textId="77777777" w:rsidR="006F007A" w:rsidRPr="006A7DA6" w:rsidRDefault="006219DF" w:rsidP="006F007A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Titlul proiectului de act normativ</w:t>
            </w:r>
          </w:p>
          <w:p w14:paraId="4C40A418" w14:textId="77777777" w:rsidR="006F007A" w:rsidRPr="00010628" w:rsidRDefault="006F007A" w:rsidP="008F30AE">
            <w:pPr>
              <w:widowControl w:val="0"/>
              <w:jc w:val="center"/>
              <w:rPr>
                <w:b/>
                <w:lang w:val="ro-RO"/>
              </w:rPr>
            </w:pPr>
          </w:p>
          <w:p w14:paraId="66E415D7" w14:textId="0479E7E0" w:rsidR="00BB3AE0" w:rsidRPr="00010628" w:rsidRDefault="00AB0701" w:rsidP="00BB3AE0">
            <w:pPr>
              <w:widowControl w:val="0"/>
              <w:jc w:val="center"/>
              <w:rPr>
                <w:b/>
                <w:lang w:val="ro-RO"/>
              </w:rPr>
            </w:pPr>
            <w:r w:rsidRPr="00010628">
              <w:rPr>
                <w:b/>
                <w:lang w:val="ro-RO"/>
              </w:rPr>
              <w:t>O</w:t>
            </w:r>
            <w:r w:rsidR="0006008A" w:rsidRPr="00010628">
              <w:rPr>
                <w:b/>
                <w:lang w:val="ro-RO"/>
              </w:rPr>
              <w:t>rdonanță</w:t>
            </w:r>
            <w:r w:rsidRPr="00010628">
              <w:rPr>
                <w:b/>
                <w:lang w:val="ro-RO"/>
              </w:rPr>
              <w:t xml:space="preserve"> </w:t>
            </w:r>
            <w:r w:rsidR="0006008A" w:rsidRPr="00010628">
              <w:rPr>
                <w:b/>
                <w:lang w:val="ro-RO"/>
              </w:rPr>
              <w:t xml:space="preserve">de urgență a </w:t>
            </w:r>
            <w:r w:rsidRPr="00010628">
              <w:rPr>
                <w:b/>
                <w:lang w:val="ro-RO"/>
              </w:rPr>
              <w:t>G</w:t>
            </w:r>
            <w:r w:rsidR="0006008A" w:rsidRPr="00010628">
              <w:rPr>
                <w:b/>
                <w:lang w:val="ro-RO"/>
              </w:rPr>
              <w:t>uvernului</w:t>
            </w:r>
          </w:p>
          <w:p w14:paraId="5726D33D" w14:textId="2FEB0086" w:rsidR="00274C5B" w:rsidRPr="001775F7" w:rsidRDefault="00010628" w:rsidP="00010628">
            <w:pPr>
              <w:spacing w:after="160" w:line="259" w:lineRule="auto"/>
              <w:jc w:val="center"/>
              <w:rPr>
                <w:b/>
                <w:bCs/>
                <w:lang w:val="ro-RO" w:bidi="ro-RO"/>
              </w:rPr>
            </w:pPr>
            <w:r w:rsidRPr="00010628">
              <w:rPr>
                <w:rFonts w:eastAsia="Cambria"/>
                <w:b/>
                <w:bCs/>
                <w:noProof/>
                <w:lang w:val="ro-RO"/>
              </w:rPr>
              <w:t xml:space="preserve">pentru modificarea și completarea unor acte normative în domeniul achizițiilor </w:t>
            </w:r>
            <w:r w:rsidR="00FF3879">
              <w:rPr>
                <w:rFonts w:eastAsia="Cambria"/>
                <w:b/>
                <w:bCs/>
                <w:noProof/>
                <w:lang w:val="ro-RO"/>
              </w:rPr>
              <w:t xml:space="preserve">publice și achizițiilor </w:t>
            </w:r>
            <w:r w:rsidRPr="00FB5230">
              <w:rPr>
                <w:rFonts w:eastAsia="Cambria"/>
                <w:b/>
                <w:bCs/>
                <w:noProof/>
                <w:lang w:val="ro-RO"/>
              </w:rPr>
              <w:t>sectoriale</w:t>
            </w:r>
          </w:p>
        </w:tc>
      </w:tr>
    </w:tbl>
    <w:p w14:paraId="3A6DFDC2" w14:textId="77777777" w:rsidR="002859C3" w:rsidRDefault="002859C3" w:rsidP="004D6EA6">
      <w:pPr>
        <w:widowControl w:val="0"/>
        <w:rPr>
          <w:b/>
          <w:lang w:val="ro-RO"/>
        </w:rPr>
      </w:pPr>
    </w:p>
    <w:p w14:paraId="28ACD1B9" w14:textId="77777777" w:rsidR="00E63937" w:rsidRDefault="00E63937" w:rsidP="004D6EA6">
      <w:pPr>
        <w:widowControl w:val="0"/>
        <w:rPr>
          <w:b/>
          <w:lang w:val="ro-RO"/>
        </w:rPr>
      </w:pPr>
    </w:p>
    <w:p w14:paraId="08F65C4F" w14:textId="77777777" w:rsidR="009A5B70" w:rsidRPr="006A7DA6" w:rsidRDefault="009A5B70" w:rsidP="004D6EA6">
      <w:pPr>
        <w:widowControl w:val="0"/>
        <w:rPr>
          <w:b/>
          <w:lang w:val="ro-RO"/>
        </w:rPr>
      </w:pPr>
    </w:p>
    <w:p w14:paraId="6E3FFBB8" w14:textId="77777777" w:rsidR="00FD776C" w:rsidRPr="006A7DA6" w:rsidRDefault="00FD776C" w:rsidP="006A7DA6">
      <w:pPr>
        <w:widowControl w:val="0"/>
        <w:jc w:val="center"/>
        <w:rPr>
          <w:b/>
          <w:lang w:val="ro-RO"/>
        </w:rPr>
      </w:pPr>
      <w:r w:rsidRPr="006A7DA6">
        <w:rPr>
          <w:b/>
          <w:lang w:val="ro-RO"/>
        </w:rPr>
        <w:t>Secțiunea a 2-a</w:t>
      </w:r>
      <w:r w:rsidR="006219DF">
        <w:rPr>
          <w:b/>
          <w:lang w:val="ro-RO"/>
        </w:rPr>
        <w:t>:</w:t>
      </w:r>
    </w:p>
    <w:p w14:paraId="27A8A474" w14:textId="77777777" w:rsidR="00274C5B" w:rsidRDefault="00274C5B" w:rsidP="00D07E0C">
      <w:pPr>
        <w:widowControl w:val="0"/>
        <w:ind w:left="720"/>
        <w:jc w:val="center"/>
        <w:rPr>
          <w:b/>
          <w:lang w:val="ro-RO"/>
        </w:rPr>
      </w:pPr>
      <w:r w:rsidRPr="006A7DA6">
        <w:rPr>
          <w:b/>
          <w:lang w:val="ro-RO"/>
        </w:rPr>
        <w:t>Motiv</w:t>
      </w:r>
      <w:r w:rsidR="006F007A" w:rsidRPr="006A7DA6">
        <w:rPr>
          <w:b/>
          <w:lang w:val="ro-RO"/>
        </w:rPr>
        <w:t>ul</w:t>
      </w:r>
      <w:r w:rsidRPr="006A7DA6">
        <w:rPr>
          <w:b/>
          <w:lang w:val="ro-RO"/>
        </w:rPr>
        <w:t xml:space="preserve"> emiterii proiectului de act normativ</w:t>
      </w:r>
    </w:p>
    <w:p w14:paraId="0BB9AB1E" w14:textId="77777777" w:rsidR="00E63937" w:rsidRPr="006A7DA6" w:rsidRDefault="00E63937" w:rsidP="00D07E0C">
      <w:pPr>
        <w:widowControl w:val="0"/>
        <w:ind w:left="720"/>
        <w:jc w:val="center"/>
        <w:rPr>
          <w:b/>
          <w:lang w:val="ro-RO"/>
        </w:rPr>
      </w:pPr>
    </w:p>
    <w:p w14:paraId="6CE6617B" w14:textId="77777777" w:rsidR="00737976" w:rsidRPr="006A7DA6" w:rsidRDefault="00737976" w:rsidP="00835E3B">
      <w:pPr>
        <w:widowControl w:val="0"/>
        <w:ind w:left="360"/>
        <w:rPr>
          <w:b/>
          <w:lang w:val="ro-RO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734"/>
      </w:tblGrid>
      <w:tr w:rsidR="00274C5B" w:rsidRPr="00404DF4" w14:paraId="3D7A0DF1" w14:textId="77777777" w:rsidTr="00815A21">
        <w:trPr>
          <w:trHeight w:val="1634"/>
        </w:trPr>
        <w:tc>
          <w:tcPr>
            <w:tcW w:w="1004" w:type="pct"/>
          </w:tcPr>
          <w:p w14:paraId="5D36A5BE" w14:textId="77777777" w:rsidR="00274C5B" w:rsidRPr="00D416F2" w:rsidRDefault="00D416F2" w:rsidP="00C41202">
            <w:pPr>
              <w:widowControl w:val="0"/>
              <w:jc w:val="both"/>
              <w:rPr>
                <w:lang w:val="ro-RO"/>
              </w:rPr>
            </w:pPr>
            <w:r w:rsidRPr="00D416F2">
              <w:rPr>
                <w:lang w:val="ro-RO"/>
              </w:rPr>
              <w:t>2.1 Sursa proiectului de act normativ</w:t>
            </w:r>
          </w:p>
        </w:tc>
        <w:tc>
          <w:tcPr>
            <w:tcW w:w="3996" w:type="pct"/>
          </w:tcPr>
          <w:p w14:paraId="14813FD2" w14:textId="33165FCC" w:rsidR="00BB23B2" w:rsidRPr="00C97308" w:rsidRDefault="00D416F2" w:rsidP="00BD24C3">
            <w:pPr>
              <w:jc w:val="both"/>
            </w:pPr>
            <w:r w:rsidRPr="00D416F2">
              <w:rPr>
                <w:lang w:val="ro-RO"/>
              </w:rPr>
              <w:t>Inițiativa Agenției Naționale pentru Achizi</w:t>
            </w:r>
            <w:r w:rsidR="00AB0701">
              <w:rPr>
                <w:lang w:val="ro-RO"/>
              </w:rPr>
              <w:t xml:space="preserve">ții Publice, </w:t>
            </w:r>
            <w:r w:rsidR="00BD24C3">
              <w:rPr>
                <w:lang w:val="ro-RO"/>
              </w:rPr>
              <w:t>în scopul</w:t>
            </w:r>
            <w:r w:rsidR="00BD24C3" w:rsidRPr="00BD24C3">
              <w:rPr>
                <w:lang w:val="ro-RO"/>
              </w:rPr>
              <w:t xml:space="preserve"> conform</w:t>
            </w:r>
            <w:r w:rsidR="00BD24C3">
              <w:rPr>
                <w:lang w:val="ro-RO"/>
              </w:rPr>
              <w:t>ării</w:t>
            </w:r>
            <w:r w:rsidR="00BD24C3" w:rsidRPr="00BD24C3">
              <w:rPr>
                <w:lang w:val="ro-RO"/>
              </w:rPr>
              <w:t xml:space="preserve"> de urgență la Scrisoarea de punere în întârziere transmisă de Comisia Europeană</w:t>
            </w:r>
            <w:r w:rsidR="00AA0F1B">
              <w:rPr>
                <w:lang w:val="ro-RO"/>
              </w:rPr>
              <w:t xml:space="preserve"> din data de 18.10.2023</w:t>
            </w:r>
            <w:r w:rsidR="00BD24C3" w:rsidRPr="00BD24C3">
              <w:rPr>
                <w:lang w:val="ro-RO"/>
              </w:rPr>
              <w:t xml:space="preserve"> privind </w:t>
            </w:r>
            <w:r w:rsidR="00BD24C3">
              <w:rPr>
                <w:lang w:val="ro-RO"/>
              </w:rPr>
              <w:t>neconformitatea legislației românești privind achizițiile publice/sec</w:t>
            </w:r>
            <w:r w:rsidR="00AA0F1B">
              <w:rPr>
                <w:lang w:val="ro-RO"/>
              </w:rPr>
              <w:t>t</w:t>
            </w:r>
            <w:r w:rsidR="00BD24C3">
              <w:rPr>
                <w:lang w:val="ro-RO"/>
              </w:rPr>
              <w:t>oriale cu legislația europeană în domeniul achizițiilor publice și sectoriale</w:t>
            </w:r>
            <w:r w:rsidR="00BD24C3" w:rsidRPr="00BD24C3">
              <w:rPr>
                <w:lang w:val="ro-RO"/>
              </w:rPr>
              <w:t xml:space="preserve"> (cauza </w:t>
            </w:r>
            <w:r w:rsidR="00AA0F1B">
              <w:rPr>
                <w:lang w:val="ro-RO"/>
              </w:rPr>
              <w:t>INFR/</w:t>
            </w:r>
            <w:r w:rsidR="00BD24C3" w:rsidRPr="00BD24C3">
              <w:rPr>
                <w:lang w:val="ro-RO"/>
              </w:rPr>
              <w:t>202</w:t>
            </w:r>
            <w:r w:rsidR="00BD24C3">
              <w:rPr>
                <w:lang w:val="ro-RO"/>
              </w:rPr>
              <w:t>3</w:t>
            </w:r>
            <w:r w:rsidR="00BD24C3" w:rsidRPr="00BD24C3">
              <w:rPr>
                <w:lang w:val="ro-RO"/>
              </w:rPr>
              <w:t>/</w:t>
            </w:r>
            <w:r w:rsidR="00BD24C3">
              <w:rPr>
                <w:lang w:val="ro-RO"/>
              </w:rPr>
              <w:t>2114</w:t>
            </w:r>
            <w:r w:rsidR="00BD24C3" w:rsidRPr="00BD24C3">
              <w:rPr>
                <w:lang w:val="ro-RO"/>
              </w:rPr>
              <w:t>).</w:t>
            </w:r>
          </w:p>
        </w:tc>
      </w:tr>
      <w:tr w:rsidR="00D416F2" w:rsidRPr="00404DF4" w14:paraId="039EBAA8" w14:textId="77777777" w:rsidTr="00815A21">
        <w:trPr>
          <w:trHeight w:val="2679"/>
        </w:trPr>
        <w:tc>
          <w:tcPr>
            <w:tcW w:w="1004" w:type="pct"/>
          </w:tcPr>
          <w:p w14:paraId="0E75A84D" w14:textId="77777777" w:rsidR="00D416F2" w:rsidRPr="006A7DA6" w:rsidRDefault="00D416F2" w:rsidP="00C41202">
            <w:pPr>
              <w:widowControl w:val="0"/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6A7DA6">
              <w:rPr>
                <w:lang w:val="ro-RO"/>
              </w:rPr>
              <w:t>.</w:t>
            </w:r>
            <w:r>
              <w:rPr>
                <w:lang w:val="ro-RO"/>
              </w:rPr>
              <w:t>2</w:t>
            </w:r>
            <w:r w:rsidRPr="006A7DA6">
              <w:rPr>
                <w:lang w:val="ro-RO"/>
              </w:rPr>
              <w:t xml:space="preserve"> Descrierea situației actuale</w:t>
            </w:r>
          </w:p>
        </w:tc>
        <w:tc>
          <w:tcPr>
            <w:tcW w:w="3996" w:type="pct"/>
          </w:tcPr>
          <w:p w14:paraId="1228A4A3" w14:textId="4D9A3E41" w:rsidR="0004485B" w:rsidRPr="00A83A23" w:rsidRDefault="00797888" w:rsidP="00AB0701">
            <w:pPr>
              <w:widowControl w:val="0"/>
              <w:spacing w:before="120"/>
              <w:jc w:val="both"/>
              <w:rPr>
                <w:bCs/>
              </w:rPr>
            </w:pPr>
            <w:r w:rsidRPr="00A83A23">
              <w:rPr>
                <w:bCs/>
                <w:lang w:val="ro-RO"/>
              </w:rPr>
              <w:t>Directiva nr. 24/2014</w:t>
            </w:r>
            <w:r w:rsidR="00C444E5">
              <w:rPr>
                <w:bCs/>
                <w:lang w:val="ro-RO"/>
              </w:rPr>
              <w:t>/UE</w:t>
            </w:r>
            <w:r w:rsidRPr="00A83A23">
              <w:rPr>
                <w:bCs/>
                <w:lang w:val="ro-RO"/>
              </w:rPr>
              <w:t xml:space="preserve"> </w:t>
            </w:r>
            <w:r w:rsidR="00AA0F1B" w:rsidRPr="00C36851">
              <w:rPr>
                <w:color w:val="333333"/>
                <w:shd w:val="clear" w:color="auto" w:fill="FFFFFF"/>
              </w:rPr>
              <w:t>a Parlamentului European şi a Consiliului din 26 februarie 2014</w:t>
            </w:r>
            <w:r w:rsidR="00AA0F1B">
              <w:rPr>
                <w:rFonts w:ascii="Calibri" w:hAnsi="Calibri" w:cs="Calibr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A83A23">
              <w:rPr>
                <w:bCs/>
                <w:lang w:val="ro-RO"/>
              </w:rPr>
              <w:t>privind achiziţiile publice şi de abrogare a Directivei 2004/18/CE și Directiva nr. 25/2014</w:t>
            </w:r>
            <w:r w:rsidR="00C444E5">
              <w:rPr>
                <w:bCs/>
                <w:lang w:val="ro-RO"/>
              </w:rPr>
              <w:t>/UE</w:t>
            </w:r>
            <w:r w:rsidRPr="00A83A23">
              <w:rPr>
                <w:bCs/>
                <w:lang w:val="ro-RO"/>
              </w:rPr>
              <w:t xml:space="preserve"> </w:t>
            </w:r>
            <w:r w:rsidR="00C444E5" w:rsidRPr="00C36851">
              <w:rPr>
                <w:color w:val="333333"/>
                <w:shd w:val="clear" w:color="auto" w:fill="FFFFFF"/>
              </w:rPr>
              <w:t>a Parlamentului European şi a Consiliului din 26 februarie 2014</w:t>
            </w:r>
            <w:r w:rsidR="00C444E5" w:rsidRPr="00C444E5">
              <w:rPr>
                <w:bCs/>
                <w:lang w:val="ro-RO"/>
              </w:rPr>
              <w:t xml:space="preserve"> </w:t>
            </w:r>
            <w:r w:rsidRPr="00C444E5">
              <w:rPr>
                <w:bCs/>
                <w:lang w:val="ro-RO"/>
              </w:rPr>
              <w:t>pr</w:t>
            </w:r>
            <w:r w:rsidRPr="00A83A23">
              <w:rPr>
                <w:bCs/>
                <w:lang w:val="ro-RO"/>
              </w:rPr>
              <w:t>ivind achiziţiile efectuate de entităţile care îşi desfăşoară activitatea în sectoarele apei, energiei, transporturilor şi serviciilor poştale şi de abrogare a Directivei 2004/17/CE</w:t>
            </w:r>
            <w:r w:rsidRPr="00A83A23">
              <w:rPr>
                <w:b/>
                <w:bCs/>
                <w:lang w:val="ro-RO"/>
              </w:rPr>
              <w:t xml:space="preserve"> </w:t>
            </w:r>
            <w:r w:rsidR="00A83A23">
              <w:rPr>
                <w:bCs/>
                <w:lang w:val="ro-RO"/>
              </w:rPr>
              <w:t>sunt tranpuse la nivel național prin Legea nr. 98/2016 privind achizițiile publice, respectiv Legea nr. 99/2016 privind achizițiile sectoriale.</w:t>
            </w:r>
          </w:p>
          <w:p w14:paraId="713EA774" w14:textId="24979786" w:rsidR="00A83A23" w:rsidRDefault="001E4599" w:rsidP="00AB0701">
            <w:pPr>
              <w:widowControl w:val="0"/>
              <w:spacing w:before="120"/>
              <w:jc w:val="both"/>
              <w:rPr>
                <w:lang w:val="ro-RO"/>
              </w:rPr>
            </w:pPr>
            <w:r w:rsidRPr="00A303B0">
              <w:rPr>
                <w:b/>
                <w:bCs/>
                <w:lang w:val="ro-RO"/>
              </w:rPr>
              <w:t xml:space="preserve">Prin </w:t>
            </w:r>
            <w:r w:rsidR="00A83A23">
              <w:rPr>
                <w:b/>
                <w:bCs/>
                <w:lang w:val="ro-RO"/>
              </w:rPr>
              <w:t>s</w:t>
            </w:r>
            <w:r w:rsidR="00A83A23" w:rsidRPr="00A83A23">
              <w:rPr>
                <w:b/>
                <w:bCs/>
                <w:lang w:val="ro-RO"/>
              </w:rPr>
              <w:t>crisoarea de punere în întârziere</w:t>
            </w:r>
            <w:r w:rsidR="00FB51AF" w:rsidRPr="00A303B0">
              <w:rPr>
                <w:b/>
                <w:bCs/>
                <w:lang w:val="ro-RO"/>
              </w:rPr>
              <w:t>,</w:t>
            </w:r>
            <w:r w:rsidR="00FB51AF">
              <w:rPr>
                <w:lang w:val="ro-RO"/>
              </w:rPr>
              <w:t xml:space="preserve"> </w:t>
            </w:r>
            <w:r w:rsidR="00A83A23" w:rsidRPr="00A83A23">
              <w:rPr>
                <w:lang w:val="ro-RO"/>
              </w:rPr>
              <w:t xml:space="preserve">Comisia Europeană a declanșat împotriva României o procedură de infringement (cauza 2023/2114) având drept obiect neîndeplinirea unor obligații ce îi revin în temeiul Directivei </w:t>
            </w:r>
            <w:r w:rsidR="00A83A23">
              <w:rPr>
                <w:lang w:val="ro-RO"/>
              </w:rPr>
              <w:t>2014/24</w:t>
            </w:r>
            <w:r w:rsidR="00C444E5">
              <w:rPr>
                <w:lang w:val="ro-RO"/>
              </w:rPr>
              <w:t>/UE</w:t>
            </w:r>
            <w:r w:rsidR="00A83A23">
              <w:t xml:space="preserve"> </w:t>
            </w:r>
            <w:r w:rsidR="00A83A23" w:rsidRPr="00A83A23">
              <w:rPr>
                <w:lang w:val="ro-RO"/>
              </w:rPr>
              <w:t>privind achiziţiile publice</w:t>
            </w:r>
            <w:r w:rsidR="00A83A23">
              <w:rPr>
                <w:lang w:val="ro-RO"/>
              </w:rPr>
              <w:t xml:space="preserve"> și Directivei 2014/25</w:t>
            </w:r>
            <w:r w:rsidR="00C444E5">
              <w:rPr>
                <w:lang w:val="ro-RO"/>
              </w:rPr>
              <w:t>/UE</w:t>
            </w:r>
            <w:r w:rsidR="00A83A23" w:rsidRPr="00A83A23">
              <w:rPr>
                <w:lang w:val="ro-RO"/>
              </w:rPr>
              <w:t xml:space="preserve"> privind achiziţiile efectuate de entităţile care îşi desfăşoară activitatea în sectoarele apei, energiei, transpo</w:t>
            </w:r>
            <w:r w:rsidR="00A83A23">
              <w:rPr>
                <w:lang w:val="ro-RO"/>
              </w:rPr>
              <w:t>rturilor şi serviciilor poştale.</w:t>
            </w:r>
          </w:p>
          <w:p w14:paraId="1609635D" w14:textId="110701C7" w:rsidR="00A83A23" w:rsidRDefault="00A83A23" w:rsidP="00AB0701">
            <w:pPr>
              <w:widowControl w:val="0"/>
              <w:spacing w:before="120"/>
              <w:jc w:val="both"/>
              <w:rPr>
                <w:lang w:val="ro-RO"/>
              </w:rPr>
            </w:pPr>
            <w:r w:rsidRPr="00A83A23">
              <w:rPr>
                <w:lang w:val="ro-RO"/>
              </w:rPr>
              <w:t>Comisia Europeană consideră că România nu și-a îndeplinit obligațiile care</w:t>
            </w:r>
            <w:r>
              <w:rPr>
                <w:lang w:val="ro-RO"/>
              </w:rPr>
              <w:t xml:space="preserve"> îi revin în temeiul art. 34 din Tratatul privind funcționarea Uniunii Europene (TFUE), Regulamentului (UE) 1308/2013</w:t>
            </w:r>
            <w:r w:rsidR="00C444E5">
              <w:rPr>
                <w:rFonts w:ascii="Calibri" w:hAnsi="Calibri" w:cs="Calibr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C444E5" w:rsidRPr="00C36851">
              <w:rPr>
                <w:color w:val="333333"/>
                <w:shd w:val="clear" w:color="auto" w:fill="FFFFFF"/>
              </w:rPr>
              <w:t>de instituire a unei organizări comune a pieţelor produselor agricole şi de abrogare a Regulamentelor (CEE) nr. 922/72, (CEE) nr. 234/79, (CE) nr. 1037/2001 şi (CE) nr. 1234/2007 ale Consiliului</w:t>
            </w:r>
            <w:r>
              <w:rPr>
                <w:lang w:val="ro-RO"/>
              </w:rPr>
              <w:t>, art. 18, art. 26 alin. (6) și art. 32 alin. (2) lit. d) din Directiva 2014/24</w:t>
            </w:r>
            <w:r w:rsidR="00C444E5">
              <w:rPr>
                <w:lang w:val="ro-RO"/>
              </w:rPr>
              <w:t>/UE</w:t>
            </w:r>
            <w:r w:rsidR="00D73D89">
              <w:rPr>
                <w:lang w:val="ro-RO"/>
              </w:rPr>
              <w:t xml:space="preserve"> și art. 44 alin. (5) și art. 5</w:t>
            </w:r>
            <w:r w:rsidR="00C41202">
              <w:rPr>
                <w:lang w:val="ro-RO"/>
              </w:rPr>
              <w:t>0 lit. d) din Directiva 2014/25</w:t>
            </w:r>
            <w:r w:rsidR="00C444E5">
              <w:rPr>
                <w:lang w:val="ro-RO"/>
              </w:rPr>
              <w:t>/UE</w:t>
            </w:r>
            <w:r w:rsidR="00C41202">
              <w:rPr>
                <w:lang w:val="ro-RO"/>
              </w:rPr>
              <w:t>, respectiv:</w:t>
            </w:r>
          </w:p>
          <w:p w14:paraId="7F2D97B3" w14:textId="669CA3FB" w:rsidR="00C41202" w:rsidRPr="00C41202" w:rsidRDefault="00C41202" w:rsidP="00C41202">
            <w:pPr>
              <w:widowControl w:val="0"/>
              <w:spacing w:before="120"/>
              <w:jc w:val="both"/>
              <w:rPr>
                <w:lang w:val="ro-RO"/>
              </w:rPr>
            </w:pPr>
            <w:r w:rsidRPr="00C41202">
              <w:rPr>
                <w:lang w:val="ro-RO"/>
              </w:rPr>
              <w:t>a)</w:t>
            </w:r>
            <w:r w:rsidRPr="00C41202">
              <w:rPr>
                <w:lang w:val="ro-RO"/>
              </w:rPr>
              <w:tab/>
              <w:t xml:space="preserve">prin adoptarea dispozițiilor relevante din Hotărârea Guvernului nr. 375/2022 </w:t>
            </w:r>
            <w:r w:rsidR="001B2ECA" w:rsidRPr="001B2ECA">
              <w:rPr>
                <w:lang w:val="ro-RO"/>
              </w:rPr>
              <w:t>p</w:t>
            </w:r>
            <w:r w:rsidR="001B2ECA" w:rsidRPr="00C36851">
              <w:rPr>
                <w:color w:val="333333"/>
                <w:shd w:val="clear" w:color="auto" w:fill="FFFFFF"/>
              </w:rPr>
              <w:t xml:space="preserve">rivind modificarea şi completarea Hotărârii Guvernului nr. </w:t>
            </w:r>
            <w:r w:rsidR="001B2ECA" w:rsidRPr="00C36851">
              <w:rPr>
                <w:color w:val="333333"/>
                <w:shd w:val="clear" w:color="auto" w:fill="FFFFFF"/>
              </w:rPr>
              <w:lastRenderedPageBreak/>
              <w:t>394/2016 pentru aprobarea Normelor metodologice de aplicare a prevederilor referitoare la atribuirea contractului sectorial/acorduluicadru din Legea nr. 99/2016 privind achiziţiile sectoriale, a Hotărârii Guvernului nr. 395/2016 pentru aprobarea Normelor metodologice de aplicare a prevederilor referitoare la atribuirea contractului de achiziţie publică/acordului-cadru din Legea nr. 98/2016 privind achiziţiile publice, precum şi a anexelor nr. 1 şi 2 la Hotărârea Guvernului nr. 1/2018 pentru aprobarea condiţiilor generale şi specifice pentru anumite categorii de contracte de achiziţie aferente obiectivelor de investiţii finanţate din fonduri publice</w:t>
            </w:r>
            <w:r w:rsidR="001B2ECA">
              <w:rPr>
                <w:rFonts w:ascii="Calibri" w:hAnsi="Calibri" w:cs="Calibr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C41202">
              <w:rPr>
                <w:lang w:val="ro-RO"/>
              </w:rPr>
              <w:t>și a art. I din Legea nr. 208/2022</w:t>
            </w:r>
            <w:r w:rsidR="001B2ECA">
              <w:rPr>
                <w:rFonts w:ascii="Calibri" w:hAnsi="Calibri" w:cs="Calibr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1B2ECA" w:rsidRPr="00C36851">
              <w:rPr>
                <w:color w:val="333333"/>
                <w:shd w:val="clear" w:color="auto" w:fill="FFFFFF"/>
              </w:rPr>
              <w:t>pentru modificarea şi completarea Legii nr. 98/2016 privind achiziţiile publice, Legii nr. 99/2016 privind achiziţiile sectoriale, Legii nr. 100/2016 privind concesiunile de lucrări şi concesiunile de servicii, precum şi a Legii nr. 101/2016 privind remediile şi căile de atac în materie de atribuire a contractelor de achiziţie publică, a contractelor sectoriale şi a contractelor de concesiune de lucrări şi concesiune de servicii, precum şi pentru organizarea şi funcţionarea Consiliului Naţional de Soluţionare a Contestaţiilor</w:t>
            </w:r>
            <w:r w:rsidRPr="00C41202">
              <w:rPr>
                <w:lang w:val="ro-RO"/>
              </w:rPr>
              <w:t>, România nu și-a îndeplinit obligațiile ce îi revin în temeiul art. 26 alin. (6) și al art. 32 alin. (2) lit. (d) din Directiva 2014/24/UE, precum și al art</w:t>
            </w:r>
            <w:r w:rsidR="00E37171">
              <w:rPr>
                <w:lang w:val="ro-RO"/>
              </w:rPr>
              <w:t>.</w:t>
            </w:r>
            <w:r w:rsidRPr="00C41202">
              <w:rPr>
                <w:lang w:val="ro-RO"/>
              </w:rPr>
              <w:t xml:space="preserve"> 44 alin. (5) și al art. 50 lit. (d) din Directiva 2014/25/UE;</w:t>
            </w:r>
          </w:p>
          <w:p w14:paraId="1321B414" w14:textId="224BBCC9" w:rsidR="00C41202" w:rsidRPr="00C41202" w:rsidRDefault="00C41202" w:rsidP="00C41202">
            <w:pPr>
              <w:widowControl w:val="0"/>
              <w:spacing w:before="120"/>
              <w:jc w:val="both"/>
              <w:rPr>
                <w:lang w:val="ro-RO"/>
              </w:rPr>
            </w:pPr>
            <w:r w:rsidRPr="00C41202">
              <w:rPr>
                <w:lang w:val="ro-RO"/>
              </w:rPr>
              <w:t>b)</w:t>
            </w:r>
            <w:r w:rsidRPr="00C41202">
              <w:rPr>
                <w:lang w:val="ro-RO"/>
              </w:rPr>
              <w:tab/>
              <w:t xml:space="preserve">prin adoptarea dispozițiilor relevante din Ordonanța </w:t>
            </w:r>
            <w:r w:rsidR="00E37171">
              <w:rPr>
                <w:lang w:val="ro-RO"/>
              </w:rPr>
              <w:t xml:space="preserve">de urgență </w:t>
            </w:r>
            <w:r w:rsidRPr="00C41202">
              <w:rPr>
                <w:lang w:val="ro-RO"/>
              </w:rPr>
              <w:t xml:space="preserve">Guvernului nr. 54/2022 </w:t>
            </w:r>
            <w:r w:rsidR="00E37171" w:rsidRPr="00C36851">
              <w:rPr>
                <w:color w:val="333333"/>
                <w:shd w:val="clear" w:color="auto" w:fill="FFFFFF"/>
              </w:rPr>
              <w:t>pentru completarea Legii nr. 99/2016 privind achiziţiile sectoriale</w:t>
            </w:r>
            <w:r w:rsidR="00E37171">
              <w:rPr>
                <w:rFonts w:ascii="Calibri" w:hAnsi="Calibri" w:cs="Calibr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C41202">
              <w:rPr>
                <w:lang w:val="ro-RO"/>
              </w:rPr>
              <w:t>și din Legea nr. 100/2023</w:t>
            </w:r>
            <w:r w:rsidR="00E37171">
              <w:rPr>
                <w:rFonts w:ascii="Calibri" w:hAnsi="Calibri" w:cs="Calibr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E37171" w:rsidRPr="00C36851">
              <w:rPr>
                <w:color w:val="333333"/>
                <w:shd w:val="clear" w:color="auto" w:fill="FFFFFF"/>
              </w:rPr>
              <w:t>pentru completarea Legii nr. 99/2016 privind achiziţiile sectoriale</w:t>
            </w:r>
            <w:r w:rsidRPr="00E37171">
              <w:rPr>
                <w:lang w:val="ro-RO"/>
              </w:rPr>
              <w:t>,</w:t>
            </w:r>
            <w:r w:rsidRPr="00C41202">
              <w:rPr>
                <w:lang w:val="ro-RO"/>
              </w:rPr>
              <w:t xml:space="preserve"> România nu și-a îndeplinit obligațiile ce îi revin în temeiul art. 44 alin. (5) și al art</w:t>
            </w:r>
            <w:r w:rsidR="00E37171">
              <w:rPr>
                <w:lang w:val="ro-RO"/>
              </w:rPr>
              <w:t>.</w:t>
            </w:r>
            <w:r w:rsidRPr="00C41202">
              <w:rPr>
                <w:lang w:val="ro-RO"/>
              </w:rPr>
              <w:t xml:space="preserve"> 50 lit. (d) din Directiva 2014/25/UE;</w:t>
            </w:r>
          </w:p>
          <w:p w14:paraId="0F061519" w14:textId="02512A94" w:rsidR="00C41202" w:rsidRPr="00C41202" w:rsidRDefault="00C41202" w:rsidP="00C41202">
            <w:pPr>
              <w:widowControl w:val="0"/>
              <w:spacing w:before="120"/>
              <w:jc w:val="both"/>
              <w:rPr>
                <w:lang w:val="ro-RO"/>
              </w:rPr>
            </w:pPr>
            <w:r w:rsidRPr="00C41202">
              <w:rPr>
                <w:lang w:val="ro-RO"/>
              </w:rPr>
              <w:t>c)</w:t>
            </w:r>
            <w:r w:rsidRPr="00C41202">
              <w:rPr>
                <w:lang w:val="ro-RO"/>
              </w:rPr>
              <w:tab/>
              <w:t>prin adoptarea art. XI din Ordonanța de urgență a Guvernului nr. 34/2023</w:t>
            </w:r>
            <w:r w:rsidR="00E37171">
              <w:rPr>
                <w:rFonts w:ascii="Calibri" w:hAnsi="Calibri" w:cs="Calibr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E37171" w:rsidRPr="00C36851">
              <w:rPr>
                <w:color w:val="333333"/>
                <w:shd w:val="clear" w:color="auto" w:fill="FFFFFF"/>
              </w:rPr>
              <w:t>privind unele măsuri fiscal-bugetare, prorogarea unor termene, precum şi pentru modificarea şi completarea unor acte normative</w:t>
            </w:r>
            <w:r w:rsidRPr="00C41202">
              <w:rPr>
                <w:lang w:val="ro-RO"/>
              </w:rPr>
              <w:t xml:space="preserve">, România nu și-a îndeplinit obligațiile ce îi revin în temeiul art. 34 </w:t>
            </w:r>
            <w:r w:rsidR="00E37171">
              <w:rPr>
                <w:lang w:val="ro-RO"/>
              </w:rPr>
              <w:t xml:space="preserve"> din </w:t>
            </w:r>
            <w:r w:rsidRPr="00C41202">
              <w:rPr>
                <w:lang w:val="ro-RO"/>
              </w:rPr>
              <w:t>TFUE, al Regulamentului (UE) 1308/2013 și al art. 18 din Directiva 2014/24/UE;</w:t>
            </w:r>
          </w:p>
          <w:p w14:paraId="77640B8A" w14:textId="4E963460" w:rsidR="00C41202" w:rsidRPr="00C41202" w:rsidRDefault="00C41202" w:rsidP="00C41202">
            <w:pPr>
              <w:widowControl w:val="0"/>
              <w:spacing w:before="120"/>
              <w:jc w:val="both"/>
              <w:rPr>
                <w:lang w:val="ro-RO"/>
              </w:rPr>
            </w:pPr>
            <w:r w:rsidRPr="00C41202">
              <w:rPr>
                <w:lang w:val="ro-RO"/>
              </w:rPr>
              <w:t>d)</w:t>
            </w:r>
            <w:r w:rsidRPr="00C41202">
              <w:rPr>
                <w:lang w:val="ro-RO"/>
              </w:rPr>
              <w:tab/>
              <w:t>prin necomunicarea către Comisi</w:t>
            </w:r>
            <w:r w:rsidR="001B2ECA">
              <w:rPr>
                <w:lang w:val="ro-RO"/>
              </w:rPr>
              <w:t>a Europeană</w:t>
            </w:r>
            <w:r w:rsidRPr="00C41202">
              <w:rPr>
                <w:lang w:val="ro-RO"/>
              </w:rPr>
              <w:t xml:space="preserve"> a textului Hotărârii Guvernului nr. 375/2022 și al art. XI din Ordonanța de urgență a Guvernului nr. 34/2023, România nu și-a îndeplinit obligațiile ce îi revin în temeiul art. 90 alin. (7) din Directiva 2014/24/UE;</w:t>
            </w:r>
          </w:p>
          <w:p w14:paraId="68FC9433" w14:textId="73641A0B" w:rsidR="00C41202" w:rsidRDefault="00C41202" w:rsidP="00C41202">
            <w:pPr>
              <w:widowControl w:val="0"/>
              <w:spacing w:before="120"/>
              <w:jc w:val="both"/>
              <w:rPr>
                <w:lang w:val="ro-RO"/>
              </w:rPr>
            </w:pPr>
            <w:r w:rsidRPr="00C41202">
              <w:rPr>
                <w:lang w:val="ro-RO"/>
              </w:rPr>
              <w:t>e)</w:t>
            </w:r>
            <w:r w:rsidRPr="00C41202">
              <w:rPr>
                <w:lang w:val="ro-RO"/>
              </w:rPr>
              <w:tab/>
              <w:t>prin necomunicarea către Comisi</w:t>
            </w:r>
            <w:r w:rsidR="001B2ECA">
              <w:rPr>
                <w:lang w:val="ro-RO"/>
              </w:rPr>
              <w:t>a Europeană</w:t>
            </w:r>
            <w:r w:rsidRPr="00C41202">
              <w:rPr>
                <w:lang w:val="ro-RO"/>
              </w:rPr>
              <w:t xml:space="preserve"> a textului Hotărârii Guvernului nr. 375/2022, al Ordonanței </w:t>
            </w:r>
            <w:r w:rsidR="001B2ECA">
              <w:rPr>
                <w:lang w:val="ro-RO"/>
              </w:rPr>
              <w:t xml:space="preserve">de urgență a </w:t>
            </w:r>
            <w:r w:rsidRPr="00C41202">
              <w:rPr>
                <w:lang w:val="ro-RO"/>
              </w:rPr>
              <w:t>Guvernului nr. 54/2022 și al Legii nr. 100/2023, România nu și-a îndeplinit obligațiile ce îi revin în temeiul art. 106 alin. (3) ultimul paragraf din Directiva 2014/24/UE,</w:t>
            </w:r>
          </w:p>
          <w:p w14:paraId="275334DB" w14:textId="77777777" w:rsidR="00C41202" w:rsidRDefault="007D1FB4" w:rsidP="007D1FB4">
            <w:pPr>
              <w:widowControl w:val="0"/>
              <w:spacing w:before="120"/>
              <w:jc w:val="both"/>
              <w:rPr>
                <w:lang w:val="ro-RO"/>
              </w:rPr>
            </w:pPr>
            <w:r w:rsidRPr="007D1FB4">
              <w:rPr>
                <w:lang w:val="ro-RO"/>
              </w:rPr>
              <w:t xml:space="preserve">În acest sens, România a dispus de un termen de două luni de la primirea Scrisorii de mai sus pentru a </w:t>
            </w:r>
            <w:r w:rsidR="00A614EF">
              <w:rPr>
                <w:lang w:val="ro-RO"/>
              </w:rPr>
              <w:t>comunica observațiile sale cu privire la susținerile Comisiei</w:t>
            </w:r>
            <w:r w:rsidRPr="007D1FB4">
              <w:rPr>
                <w:lang w:val="ro-RO"/>
              </w:rPr>
              <w:t xml:space="preserve">, respectiv până la data de </w:t>
            </w:r>
            <w:r w:rsidR="00A614EF">
              <w:rPr>
                <w:lang w:val="ro-RO"/>
              </w:rPr>
              <w:t>18 decembrie 2022</w:t>
            </w:r>
            <w:r w:rsidRPr="007D1FB4">
              <w:rPr>
                <w:lang w:val="ro-RO"/>
              </w:rPr>
              <w:t xml:space="preserve">; acest termen a fost prelungit, cu acordul Comisiei Europene, cu încă două luni, până la data de </w:t>
            </w:r>
            <w:r w:rsidR="005C63BB">
              <w:rPr>
                <w:lang w:val="ro-RO"/>
              </w:rPr>
              <w:t>18 februarie 2024</w:t>
            </w:r>
            <w:r w:rsidRPr="007D1FB4">
              <w:rPr>
                <w:lang w:val="ro-RO"/>
              </w:rPr>
              <w:t>.</w:t>
            </w:r>
          </w:p>
          <w:p w14:paraId="5E0B83E2" w14:textId="5673DDCC" w:rsidR="00B04E1A" w:rsidRPr="00B04E1A" w:rsidRDefault="00C41202" w:rsidP="00B04E1A">
            <w:pPr>
              <w:widowControl w:val="0"/>
              <w:spacing w:before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Odată cu </w:t>
            </w:r>
            <w:r w:rsidRPr="00C41202">
              <w:rPr>
                <w:lang w:val="ro-RO"/>
              </w:rPr>
              <w:t xml:space="preserve">acceptul Comisiei privind prelungirea termenului de răspuns la punerea în întârziere în cauza </w:t>
            </w:r>
            <w:r w:rsidR="00CC2EFF">
              <w:rPr>
                <w:lang w:val="ro-RO"/>
              </w:rPr>
              <w:t>INFR/</w:t>
            </w:r>
            <w:r w:rsidRPr="00C41202">
              <w:rPr>
                <w:lang w:val="ro-RO"/>
              </w:rPr>
              <w:t>2023/2114, până la data de 18.02.2024</w:t>
            </w:r>
            <w:r>
              <w:rPr>
                <w:lang w:val="ro-RO"/>
              </w:rPr>
              <w:t xml:space="preserve">, </w:t>
            </w:r>
            <w:r w:rsidR="00B04E1A">
              <w:rPr>
                <w:lang w:val="ro-RO"/>
              </w:rPr>
              <w:t xml:space="preserve">a fost comunicată </w:t>
            </w:r>
            <w:r w:rsidR="00B04E1A" w:rsidRPr="00B04E1A">
              <w:rPr>
                <w:lang w:val="ro-RO"/>
              </w:rPr>
              <w:t xml:space="preserve"> identificarea de către serviciile COM/DG GROW a încă două potențiale prevederi neconforme  suplimentare în legislația națională, respectiv:</w:t>
            </w:r>
          </w:p>
          <w:p w14:paraId="7ACF5FF2" w14:textId="77777777" w:rsidR="00B04E1A" w:rsidRPr="00B04E1A" w:rsidRDefault="00B04E1A" w:rsidP="00B04E1A">
            <w:pPr>
              <w:widowControl w:val="0"/>
              <w:spacing w:before="120"/>
              <w:jc w:val="both"/>
              <w:rPr>
                <w:lang w:val="ro-RO"/>
              </w:rPr>
            </w:pPr>
            <w:r w:rsidRPr="00B04E1A">
              <w:rPr>
                <w:lang w:val="ro-RO"/>
              </w:rPr>
              <w:t>a)</w:t>
            </w:r>
            <w:r w:rsidRPr="00B04E1A">
              <w:rPr>
                <w:lang w:val="ro-RO"/>
              </w:rPr>
              <w:tab/>
              <w:t>art. I punctul 12, precum și art. II punctul 10 din Legea nr. 208/2022;</w:t>
            </w:r>
          </w:p>
          <w:p w14:paraId="56BCA80D" w14:textId="6CCC7CD8" w:rsidR="00C41202" w:rsidRDefault="00B04E1A" w:rsidP="00B04E1A">
            <w:pPr>
              <w:widowControl w:val="0"/>
              <w:spacing w:before="120"/>
              <w:jc w:val="both"/>
              <w:rPr>
                <w:lang w:val="ro-RO"/>
              </w:rPr>
            </w:pPr>
            <w:r w:rsidRPr="00B04E1A">
              <w:rPr>
                <w:lang w:val="ro-RO"/>
              </w:rPr>
              <w:t>b)</w:t>
            </w:r>
            <w:r w:rsidRPr="00B04E1A">
              <w:rPr>
                <w:lang w:val="ro-RO"/>
              </w:rPr>
              <w:tab/>
              <w:t>art. I punctul 21 (4), (7), (11) – (13), respectiv art. II punctul 18 (4), (7), (11</w:t>
            </w:r>
            <w:r>
              <w:rPr>
                <w:lang w:val="ro-RO"/>
              </w:rPr>
              <w:t>) – (13) din Legea nr. 208/2022.</w:t>
            </w:r>
          </w:p>
          <w:p w14:paraId="5F91B2C4" w14:textId="048C4E17" w:rsidR="007D1FB4" w:rsidRPr="00FB5230" w:rsidRDefault="007D1FB4" w:rsidP="007D1FB4">
            <w:pPr>
              <w:widowControl w:val="0"/>
              <w:spacing w:before="120"/>
              <w:jc w:val="both"/>
              <w:rPr>
                <w:lang w:val="ro-RO"/>
              </w:rPr>
            </w:pPr>
            <w:r w:rsidRPr="007D1FB4">
              <w:rPr>
                <w:lang w:val="ro-RO"/>
              </w:rPr>
              <w:t xml:space="preserve"> </w:t>
            </w:r>
            <w:r w:rsidRPr="00FB5230">
              <w:rPr>
                <w:lang w:val="ro-RO"/>
              </w:rPr>
              <w:t xml:space="preserve">La împlinirea acestui ultim termen, România prin Ministerul Afacerilor </w:t>
            </w:r>
            <w:r w:rsidRPr="00FB5230">
              <w:rPr>
                <w:lang w:val="ro-RO"/>
              </w:rPr>
              <w:lastRenderedPageBreak/>
              <w:t>Externe a transmis Comisiei Europene proiectul de act normativ</w:t>
            </w:r>
            <w:r w:rsidR="00FB5230" w:rsidRPr="00FB5230">
              <w:rPr>
                <w:lang w:val="ro-RO"/>
              </w:rPr>
              <w:t>.</w:t>
            </w:r>
          </w:p>
          <w:p w14:paraId="5DA7A62B" w14:textId="7A81F7C9" w:rsidR="001775F7" w:rsidRDefault="001E4599" w:rsidP="00987124">
            <w:pPr>
              <w:jc w:val="both"/>
              <w:rPr>
                <w:lang w:val="ro-RO"/>
              </w:rPr>
            </w:pPr>
            <w:r w:rsidRPr="00FB5230">
              <w:rPr>
                <w:lang w:val="ro-RO"/>
              </w:rPr>
              <w:t>Având în vedere considerentele prezentate mai sus, reiese cu evidență faptul că</w:t>
            </w:r>
            <w:r w:rsidR="004936EB" w:rsidRPr="00FB5230">
              <w:rPr>
                <w:lang w:val="ro-RO"/>
              </w:rPr>
              <w:t xml:space="preserve"> </w:t>
            </w:r>
            <w:r w:rsidRPr="00FB5230">
              <w:rPr>
                <w:lang w:val="ro-RO"/>
              </w:rPr>
              <w:t>parcurgerea procedurii parlamentare pentru adoptarea unui act normativ de forța</w:t>
            </w:r>
            <w:r w:rsidR="004936EB" w:rsidRPr="00FB5230">
              <w:rPr>
                <w:lang w:val="ro-RO"/>
              </w:rPr>
              <w:t xml:space="preserve"> </w:t>
            </w:r>
            <w:r w:rsidRPr="00FB5230">
              <w:rPr>
                <w:lang w:val="ro-RO"/>
              </w:rPr>
              <w:t>legii, care să reglementeze măsurile propuse pentru soluționarea problemelor</w:t>
            </w:r>
            <w:r w:rsidR="004936EB" w:rsidRPr="00FB5230">
              <w:rPr>
                <w:lang w:val="ro-RO"/>
              </w:rPr>
              <w:t xml:space="preserve"> </w:t>
            </w:r>
            <w:r w:rsidRPr="00FB5230">
              <w:rPr>
                <w:lang w:val="ro-RO"/>
              </w:rPr>
              <w:t xml:space="preserve">stringente generate </w:t>
            </w:r>
            <w:r w:rsidR="00987124" w:rsidRPr="00FB5230">
              <w:rPr>
                <w:lang w:val="ro-RO"/>
              </w:rPr>
              <w:t xml:space="preserve">de scrisoarea de punere în întârziere (cauza 2023/2114), </w:t>
            </w:r>
            <w:r w:rsidRPr="00FB5230">
              <w:rPr>
                <w:lang w:val="ro-RO"/>
              </w:rPr>
              <w:t>nu ar putea avea ca rezultat</w:t>
            </w:r>
            <w:r w:rsidR="004936EB" w:rsidRPr="00FB5230">
              <w:rPr>
                <w:lang w:val="ro-RO"/>
              </w:rPr>
              <w:t xml:space="preserve"> </w:t>
            </w:r>
            <w:r w:rsidRPr="00FB5230">
              <w:rPr>
                <w:lang w:val="ro-RO"/>
              </w:rPr>
              <w:t>adoptarea respectivului act normativ în timp util, astfel încât să nu fie afectat interesul</w:t>
            </w:r>
            <w:r w:rsidR="004936EB" w:rsidRPr="00FB5230">
              <w:rPr>
                <w:lang w:val="ro-RO"/>
              </w:rPr>
              <w:t xml:space="preserve"> </w:t>
            </w:r>
            <w:r w:rsidRPr="00FB5230">
              <w:rPr>
                <w:lang w:val="ro-RO"/>
              </w:rPr>
              <w:t xml:space="preserve">public – respectiv </w:t>
            </w:r>
            <w:r w:rsidR="00987124" w:rsidRPr="00FB5230">
              <w:rPr>
                <w:lang w:val="ro-RO"/>
              </w:rPr>
              <w:t>procedura de infringement declanșată împotriva României să fie închisă de Comisia Europeană înainte de a sesiza Curtea de Justiție a Uniunii Europene.</w:t>
            </w:r>
            <w:r w:rsidR="00987124" w:rsidRPr="00987124">
              <w:rPr>
                <w:lang w:val="ro-RO"/>
              </w:rPr>
              <w:t xml:space="preserve"> </w:t>
            </w:r>
          </w:p>
        </w:tc>
      </w:tr>
      <w:tr w:rsidR="00274C5B" w:rsidRPr="00404DF4" w14:paraId="1C6E6B06" w14:textId="77777777" w:rsidTr="00815A21">
        <w:trPr>
          <w:trHeight w:val="5240"/>
        </w:trPr>
        <w:tc>
          <w:tcPr>
            <w:tcW w:w="1004" w:type="pct"/>
          </w:tcPr>
          <w:p w14:paraId="7B6B7C3F" w14:textId="77777777" w:rsidR="00274C5B" w:rsidRPr="006A7DA6" w:rsidRDefault="00274C5B" w:rsidP="00C41202">
            <w:pPr>
              <w:widowControl w:val="0"/>
              <w:jc w:val="both"/>
              <w:rPr>
                <w:b/>
                <w:lang w:val="ro-RO"/>
              </w:rPr>
            </w:pPr>
            <w:r w:rsidRPr="006A7DA6">
              <w:rPr>
                <w:lang w:val="ro-RO"/>
              </w:rPr>
              <w:lastRenderedPageBreak/>
              <w:t>2.</w:t>
            </w:r>
            <w:r w:rsidR="00D416F2">
              <w:rPr>
                <w:lang w:val="ro-RO"/>
              </w:rPr>
              <w:t>3</w:t>
            </w:r>
            <w:r w:rsidRPr="006A7DA6">
              <w:rPr>
                <w:lang w:val="ro-RO"/>
              </w:rPr>
              <w:t xml:space="preserve"> Schimbări preconizate</w:t>
            </w:r>
          </w:p>
        </w:tc>
        <w:tc>
          <w:tcPr>
            <w:tcW w:w="3996" w:type="pct"/>
          </w:tcPr>
          <w:p w14:paraId="3B50232F" w14:textId="624809A9" w:rsidR="003A03F7" w:rsidRPr="00FB5230" w:rsidRDefault="00987124" w:rsidP="0098712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B5230">
              <w:rPr>
                <w:lang w:val="ro-RO"/>
              </w:rPr>
              <w:t xml:space="preserve">În vederea punerii în aplicare a măsurilor invocate de Comisia Europeană, a fost elaborat prezentul act normativ care </w:t>
            </w:r>
            <w:r w:rsidR="00EE14CD" w:rsidRPr="00FB5230">
              <w:rPr>
                <w:lang w:val="ro-RO"/>
              </w:rPr>
              <w:t>modifică</w:t>
            </w:r>
            <w:r w:rsidRPr="00FB5230">
              <w:rPr>
                <w:lang w:val="ro-RO"/>
              </w:rPr>
              <w:t xml:space="preserve"> și completează legislația în domeniul achizițiilor publice/sectoriale, respectiv Legea nr. 98/2016</w:t>
            </w:r>
            <w:r w:rsidR="00CC2EFF">
              <w:rPr>
                <w:lang w:val="ro-RO"/>
              </w:rPr>
              <w:t xml:space="preserve"> privind achizițiile publice/</w:t>
            </w:r>
            <w:r w:rsidRPr="00FB5230">
              <w:rPr>
                <w:lang w:val="ro-RO"/>
              </w:rPr>
              <w:t xml:space="preserve"> Legea nr. 99/2016</w:t>
            </w:r>
            <w:r w:rsidR="00CC2EFF">
              <w:rPr>
                <w:lang w:val="ro-RO"/>
              </w:rPr>
              <w:t xml:space="preserve"> privind achiz</w:t>
            </w:r>
            <w:r w:rsidR="00022F80">
              <w:rPr>
                <w:lang w:val="ro-RO"/>
              </w:rPr>
              <w:t>ițiile sectoriale</w:t>
            </w:r>
            <w:r w:rsidRPr="00FB5230">
              <w:rPr>
                <w:lang w:val="ro-RO"/>
              </w:rPr>
              <w:t xml:space="preserve">, </w:t>
            </w:r>
            <w:r w:rsidR="003A03F7" w:rsidRPr="00FB5230">
              <w:rPr>
                <w:lang w:val="ro-RO"/>
              </w:rPr>
              <w:t>în scopul asigurării unei abordări unitare cu privire la aplicarea corespunzătoare a prevederilor legale care transpun legislația europeană în materia achizițiilor publice</w:t>
            </w:r>
            <w:r w:rsidR="00FB5230" w:rsidRPr="00FB5230">
              <w:rPr>
                <w:lang w:val="ro-RO"/>
              </w:rPr>
              <w:t>/sectoriale</w:t>
            </w:r>
            <w:r w:rsidR="003A03F7" w:rsidRPr="00FB5230">
              <w:rPr>
                <w:lang w:val="ro-RO"/>
              </w:rPr>
              <w:t>.</w:t>
            </w:r>
          </w:p>
          <w:p w14:paraId="22366932" w14:textId="6F3BBDFF" w:rsidR="00CB2801" w:rsidRPr="008D1847" w:rsidRDefault="00E76B11" w:rsidP="00094FF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70C0"/>
                <w:highlight w:val="yellow"/>
                <w:lang w:val="ro-RO"/>
              </w:rPr>
            </w:pPr>
            <w:r w:rsidRPr="00FB5230">
              <w:rPr>
                <w:lang w:val="ro-RO"/>
              </w:rPr>
              <w:t xml:space="preserve">De asemenea, </w:t>
            </w:r>
            <w:r w:rsidR="003A03F7" w:rsidRPr="00FB5230">
              <w:rPr>
                <w:lang w:val="ro-RO"/>
              </w:rPr>
              <w:t xml:space="preserve">în sensul celor de mai sus, este </w:t>
            </w:r>
            <w:r w:rsidRPr="00FB5230">
              <w:rPr>
                <w:lang w:val="ro-RO"/>
              </w:rPr>
              <w:t xml:space="preserve">vizată și </w:t>
            </w:r>
            <w:r w:rsidR="00987124" w:rsidRPr="00FB5230">
              <w:rPr>
                <w:lang w:val="ro-RO"/>
              </w:rPr>
              <w:t>abrogarea Legii nr. 100/2023</w:t>
            </w:r>
            <w:r w:rsidR="00034713" w:rsidRPr="00FB5230">
              <w:rPr>
                <w:lang w:val="ro-RO"/>
              </w:rPr>
              <w:t xml:space="preserve">, a art. I </w:t>
            </w:r>
            <w:r w:rsidR="00987124" w:rsidRPr="00FB5230">
              <w:rPr>
                <w:lang w:val="ro-RO"/>
              </w:rPr>
              <w:t xml:space="preserve"> </w:t>
            </w:r>
            <w:r w:rsidR="00034713" w:rsidRPr="00FB5230">
              <w:rPr>
                <w:lang w:val="ro-RO"/>
              </w:rPr>
              <w:t>punctele 5, 6, 7, 12  și 21 (4), (7), (11), (12) și (13)  și art. II  punctele</w:t>
            </w:r>
            <w:r w:rsidR="00CC2EFF">
              <w:rPr>
                <w:lang w:val="ro-RO"/>
              </w:rPr>
              <w:t xml:space="preserve"> </w:t>
            </w:r>
            <w:r w:rsidR="00034713" w:rsidRPr="00FB5230">
              <w:rPr>
                <w:lang w:val="ro-RO"/>
              </w:rPr>
              <w:t xml:space="preserve">10, 18 (4), (7), (11), (12) și (13) din Legea nr. 208/2022, </w:t>
            </w:r>
            <w:r w:rsidR="00815E39" w:rsidRPr="00815E39">
              <w:rPr>
                <w:lang w:val="ro-RO"/>
              </w:rPr>
              <w:t>a O</w:t>
            </w:r>
            <w:r w:rsidR="00022F80">
              <w:rPr>
                <w:lang w:val="ro-RO"/>
              </w:rPr>
              <w:t>.</w:t>
            </w:r>
            <w:r w:rsidR="00815E39" w:rsidRPr="00815E39">
              <w:rPr>
                <w:lang w:val="ro-RO"/>
              </w:rPr>
              <w:t>U</w:t>
            </w:r>
            <w:r w:rsidR="00022F80">
              <w:rPr>
                <w:lang w:val="ro-RO"/>
              </w:rPr>
              <w:t>.</w:t>
            </w:r>
            <w:r w:rsidR="00815E39" w:rsidRPr="00815E39">
              <w:rPr>
                <w:lang w:val="ro-RO"/>
              </w:rPr>
              <w:t>G nr. 54/2022</w:t>
            </w:r>
            <w:r w:rsidR="00815E39">
              <w:rPr>
                <w:lang w:val="ro-RO"/>
              </w:rPr>
              <w:t xml:space="preserve">, </w:t>
            </w:r>
            <w:r w:rsidR="00987124" w:rsidRPr="00FB5230">
              <w:rPr>
                <w:lang w:val="ro-RO"/>
              </w:rPr>
              <w:t>a art. XI din OUG nr. 34/2023</w:t>
            </w:r>
            <w:r w:rsidR="003A03F7" w:rsidRPr="00FB5230">
              <w:rPr>
                <w:lang w:val="ro-RO"/>
              </w:rPr>
              <w:t xml:space="preserve">, </w:t>
            </w:r>
            <w:r w:rsidR="00221932" w:rsidRPr="00FB5230">
              <w:rPr>
                <w:lang w:val="ro-RO"/>
              </w:rPr>
              <w:t xml:space="preserve">a alin. (4) al art. 93 din </w:t>
            </w:r>
            <w:r w:rsidR="00022F80" w:rsidRPr="00C36851">
              <w:rPr>
                <w:color w:val="333333"/>
                <w:shd w:val="clear" w:color="auto" w:fill="FFFFFF"/>
              </w:rPr>
              <w:t>Normele metodologice de aplicare a prevederilor referitoare la atribuirea contractului de achiziţie publică/acordului-cadru din Legea nr. 98/2016 privind achiziţiile publice</w:t>
            </w:r>
            <w:r w:rsidR="00022F80">
              <w:rPr>
                <w:lang w:val="ro-RO"/>
              </w:rPr>
              <w:t xml:space="preserve">, aprobate prin </w:t>
            </w:r>
            <w:r w:rsidR="00221932" w:rsidRPr="00FB5230">
              <w:rPr>
                <w:lang w:val="ro-RO"/>
              </w:rPr>
              <w:t>H</w:t>
            </w:r>
            <w:r w:rsidR="00022F80">
              <w:rPr>
                <w:lang w:val="ro-RO"/>
              </w:rPr>
              <w:t>.</w:t>
            </w:r>
            <w:r w:rsidR="00221932" w:rsidRPr="00FB5230">
              <w:rPr>
                <w:lang w:val="ro-RO"/>
              </w:rPr>
              <w:t>G</w:t>
            </w:r>
            <w:r w:rsidR="00022F80">
              <w:rPr>
                <w:lang w:val="ro-RO"/>
              </w:rPr>
              <w:t>.</w:t>
            </w:r>
            <w:r w:rsidR="00221932" w:rsidRPr="00FB5230">
              <w:rPr>
                <w:lang w:val="ro-RO"/>
              </w:rPr>
              <w:t xml:space="preserve"> nr. 395/2016, a alin. (4) al art. 98 </w:t>
            </w:r>
            <w:r w:rsidR="00221932" w:rsidRPr="00CB2801">
              <w:rPr>
                <w:lang w:val="ro-RO"/>
              </w:rPr>
              <w:t xml:space="preserve">din </w:t>
            </w:r>
            <w:r w:rsidR="00022F80" w:rsidRPr="00C36851">
              <w:rPr>
                <w:color w:val="333333"/>
                <w:shd w:val="clear" w:color="auto" w:fill="FFFFFF"/>
              </w:rPr>
              <w:t>Normele metodologice de aplicare a prevederilor referitoare la atribuirea contractului sectorial/acordului-cadru din Legea nr. 99/2016 privind achiziţiile sectoriale</w:t>
            </w:r>
            <w:r w:rsidR="00022F80">
              <w:rPr>
                <w:color w:val="333333"/>
                <w:shd w:val="clear" w:color="auto" w:fill="FFFFFF"/>
              </w:rPr>
              <w:t xml:space="preserve">, aprobate prin </w:t>
            </w:r>
            <w:r w:rsidR="00221932" w:rsidRPr="00022F80">
              <w:rPr>
                <w:lang w:val="ro-RO"/>
              </w:rPr>
              <w:t>H</w:t>
            </w:r>
            <w:r w:rsidR="00022F80">
              <w:rPr>
                <w:lang w:val="ro-RO"/>
              </w:rPr>
              <w:t>.</w:t>
            </w:r>
            <w:r w:rsidR="00221932" w:rsidRPr="00022F80">
              <w:rPr>
                <w:lang w:val="ro-RO"/>
              </w:rPr>
              <w:t>G</w:t>
            </w:r>
            <w:r w:rsidR="00022F80">
              <w:rPr>
                <w:lang w:val="ro-RO"/>
              </w:rPr>
              <w:t>.</w:t>
            </w:r>
            <w:r w:rsidR="00221932" w:rsidRPr="00CB2801">
              <w:rPr>
                <w:lang w:val="ro-RO"/>
              </w:rPr>
              <w:t xml:space="preserve"> nr. 394/2016, </w:t>
            </w:r>
            <w:r w:rsidR="003A03F7" w:rsidRPr="00CB2801">
              <w:rPr>
                <w:lang w:val="ro-RO"/>
              </w:rPr>
              <w:t>precum</w:t>
            </w:r>
            <w:r w:rsidR="00094FF5">
              <w:rPr>
                <w:lang w:val="ro-RO"/>
              </w:rPr>
              <w:t xml:space="preserve"> și a art. I punctul 5, </w:t>
            </w:r>
            <w:r w:rsidR="00034713" w:rsidRPr="00CB2801">
              <w:rPr>
                <w:lang w:val="ro-RO"/>
              </w:rPr>
              <w:t>art. II punctul 5</w:t>
            </w:r>
            <w:r w:rsidR="00094FF5">
              <w:t xml:space="preserve"> </w:t>
            </w:r>
            <w:r w:rsidR="00094FF5" w:rsidRPr="00094FF5">
              <w:rPr>
                <w:lang w:val="ro-RO"/>
              </w:rPr>
              <w:t>și</w:t>
            </w:r>
            <w:r w:rsidR="00094FF5">
              <w:rPr>
                <w:lang w:val="ro-RO"/>
              </w:rPr>
              <w:t xml:space="preserve"> art. III punctele 3 și 14</w:t>
            </w:r>
            <w:r w:rsidR="00034713" w:rsidRPr="00CB2801">
              <w:rPr>
                <w:lang w:val="ro-RO"/>
              </w:rPr>
              <w:t xml:space="preserve"> din H</w:t>
            </w:r>
            <w:r w:rsidR="00CC2EFF">
              <w:rPr>
                <w:lang w:val="ro-RO"/>
              </w:rPr>
              <w:t>.</w:t>
            </w:r>
            <w:r w:rsidR="00034713" w:rsidRPr="00CB2801">
              <w:rPr>
                <w:lang w:val="ro-RO"/>
              </w:rPr>
              <w:t>G</w:t>
            </w:r>
            <w:r w:rsidR="00CC2EFF">
              <w:rPr>
                <w:lang w:val="ro-RO"/>
              </w:rPr>
              <w:t>.</w:t>
            </w:r>
            <w:r w:rsidR="00034713" w:rsidRPr="00CB2801">
              <w:rPr>
                <w:lang w:val="ro-RO"/>
              </w:rPr>
              <w:t xml:space="preserve"> </w:t>
            </w:r>
            <w:r w:rsidR="00221932" w:rsidRPr="00CB2801">
              <w:rPr>
                <w:lang w:val="ro-RO"/>
              </w:rPr>
              <w:t>nr</w:t>
            </w:r>
            <w:r w:rsidR="00034713" w:rsidRPr="00CB2801">
              <w:rPr>
                <w:lang w:val="ro-RO"/>
              </w:rPr>
              <w:t>. 375/2022.</w:t>
            </w:r>
          </w:p>
        </w:tc>
      </w:tr>
      <w:tr w:rsidR="00274C5B" w:rsidRPr="005E2F03" w14:paraId="4CA9DAF4" w14:textId="77777777" w:rsidTr="00815A21">
        <w:trPr>
          <w:cantSplit/>
          <w:trHeight w:val="3259"/>
        </w:trPr>
        <w:tc>
          <w:tcPr>
            <w:tcW w:w="1004" w:type="pct"/>
          </w:tcPr>
          <w:p w14:paraId="530C8013" w14:textId="77777777" w:rsidR="00274C5B" w:rsidRPr="00404DF4" w:rsidRDefault="006219DF" w:rsidP="00C41202">
            <w:pPr>
              <w:keepNext/>
              <w:jc w:val="both"/>
              <w:rPr>
                <w:lang w:val="ro-RO"/>
              </w:rPr>
            </w:pPr>
            <w:r>
              <w:rPr>
                <w:lang w:val="ro-RO"/>
              </w:rPr>
              <w:t>2.4</w:t>
            </w:r>
            <w:r w:rsidR="00274C5B" w:rsidRPr="00404DF4">
              <w:rPr>
                <w:lang w:val="ro-RO"/>
              </w:rPr>
              <w:t>. Alte informaţii</w:t>
            </w:r>
          </w:p>
        </w:tc>
        <w:tc>
          <w:tcPr>
            <w:tcW w:w="3996" w:type="pct"/>
          </w:tcPr>
          <w:p w14:paraId="36DB5786" w14:textId="0707BA73" w:rsidR="00C41202" w:rsidRPr="00C41202" w:rsidRDefault="00C41202" w:rsidP="00C41202">
            <w:pPr>
              <w:keepNext/>
              <w:jc w:val="both"/>
              <w:rPr>
                <w:highlight w:val="green"/>
                <w:lang w:val="ro-RO"/>
              </w:rPr>
            </w:pPr>
            <w:r w:rsidRPr="00884E89">
              <w:rPr>
                <w:lang w:val="ro-RO"/>
              </w:rPr>
              <w:t>Adoptarea de urgență a prezentului act normativ se impune în vederea finalizării procedurilor de infringement și pentru evitarea sesizării, de către Comisia Europeană, a Curții de Justiție a Uniunii Europene pentru nerespectarea obligațiilor menționate</w:t>
            </w:r>
            <w:r w:rsidR="00884E89" w:rsidRPr="00884E89">
              <w:rPr>
                <w:lang w:val="ro-RO"/>
              </w:rPr>
              <w:t xml:space="preserve"> mai sus</w:t>
            </w:r>
            <w:r w:rsidRPr="00884E89">
              <w:rPr>
                <w:lang w:val="ro-RO"/>
              </w:rPr>
              <w:t>, în baza art. 260 din Tratatul privind funcționarea Uniunii Europene</w:t>
            </w:r>
            <w:r w:rsidR="00884E89">
              <w:rPr>
                <w:lang w:val="ro-RO"/>
              </w:rPr>
              <w:t>.</w:t>
            </w:r>
            <w:r w:rsidRPr="00884E89">
              <w:rPr>
                <w:lang w:val="ro-RO"/>
              </w:rPr>
              <w:t xml:space="preserve"> </w:t>
            </w:r>
          </w:p>
          <w:p w14:paraId="324643F5" w14:textId="7DDB0C58" w:rsidR="009A5B70" w:rsidRPr="000B0E9D" w:rsidRDefault="00C41202" w:rsidP="00221932">
            <w:pPr>
              <w:keepNext/>
              <w:jc w:val="both"/>
              <w:rPr>
                <w:lang w:val="ro-RO"/>
              </w:rPr>
            </w:pPr>
            <w:r w:rsidRPr="00221932">
              <w:rPr>
                <w:lang w:val="ro-RO"/>
              </w:rPr>
              <w:t>În plus, în Scrisoarea de punere în întârziere</w:t>
            </w:r>
            <w:r w:rsidR="00022F80">
              <w:rPr>
                <w:lang w:val="ro-RO"/>
              </w:rPr>
              <w:t xml:space="preserve"> din data de 18.10.2023 (cauza INFR/</w:t>
            </w:r>
            <w:r w:rsidR="00022F80" w:rsidRPr="00BD24C3">
              <w:rPr>
                <w:lang w:val="ro-RO"/>
              </w:rPr>
              <w:t>202</w:t>
            </w:r>
            <w:r w:rsidR="00022F80">
              <w:rPr>
                <w:lang w:val="ro-RO"/>
              </w:rPr>
              <w:t>3</w:t>
            </w:r>
            <w:r w:rsidR="00022F80" w:rsidRPr="00BD24C3">
              <w:rPr>
                <w:lang w:val="ro-RO"/>
              </w:rPr>
              <w:t>/</w:t>
            </w:r>
            <w:r w:rsidR="00022F80">
              <w:rPr>
                <w:lang w:val="ro-RO"/>
              </w:rPr>
              <w:t>2114</w:t>
            </w:r>
            <w:r w:rsidR="00094FF5">
              <w:rPr>
                <w:lang w:val="ro-RO"/>
              </w:rPr>
              <w:t>)</w:t>
            </w:r>
            <w:r w:rsidRPr="00221932">
              <w:rPr>
                <w:lang w:val="ro-RO"/>
              </w:rPr>
              <w:t>, Comisia Europeană subliniază următoarele: ”După examinarea acestor observații (n.n. în speță, prezentul act normativ) sau dacă nu se transmite nicio observație în termenul stabilit, Comisia își rezervă dreptul de a emite, dacă este cazul, avizul motivat prevăzut la același articol” (n.n. art. 258  din Tratatul privind funcționarea Uniunii Europene).</w:t>
            </w:r>
          </w:p>
        </w:tc>
      </w:tr>
    </w:tbl>
    <w:p w14:paraId="2B41B163" w14:textId="77777777" w:rsidR="000434F0" w:rsidRDefault="000434F0" w:rsidP="004D6EA6">
      <w:pPr>
        <w:widowControl w:val="0"/>
        <w:rPr>
          <w:b/>
          <w:lang w:val="ro-RO"/>
        </w:rPr>
      </w:pPr>
    </w:p>
    <w:p w14:paraId="123EE847" w14:textId="77777777" w:rsidR="009A5B70" w:rsidRDefault="009A5B70" w:rsidP="004D6EA6">
      <w:pPr>
        <w:widowControl w:val="0"/>
        <w:rPr>
          <w:b/>
          <w:lang w:val="ro-RO"/>
        </w:rPr>
      </w:pPr>
    </w:p>
    <w:p w14:paraId="12619FF2" w14:textId="77777777" w:rsidR="00FD776C" w:rsidRPr="00404DF4" w:rsidRDefault="00FD776C" w:rsidP="00404DF4">
      <w:pPr>
        <w:widowControl w:val="0"/>
        <w:ind w:left="360"/>
        <w:jc w:val="center"/>
        <w:rPr>
          <w:b/>
          <w:color w:val="000000"/>
          <w:lang w:val="ro-RO"/>
        </w:rPr>
      </w:pPr>
      <w:r w:rsidRPr="00404DF4">
        <w:rPr>
          <w:b/>
          <w:color w:val="000000"/>
          <w:lang w:val="ro-RO"/>
        </w:rPr>
        <w:t>Secțiunea a 3-a</w:t>
      </w:r>
      <w:r w:rsidR="006219DF">
        <w:rPr>
          <w:b/>
          <w:color w:val="000000"/>
          <w:lang w:val="ro-RO"/>
        </w:rPr>
        <w:t>:</w:t>
      </w:r>
    </w:p>
    <w:p w14:paraId="4641CA93" w14:textId="77777777" w:rsidR="00274C5B" w:rsidRDefault="00274C5B" w:rsidP="00404DF4">
      <w:pPr>
        <w:widowControl w:val="0"/>
        <w:ind w:left="360"/>
        <w:jc w:val="center"/>
        <w:rPr>
          <w:b/>
          <w:color w:val="000000"/>
          <w:lang w:val="ro-RO"/>
        </w:rPr>
      </w:pPr>
      <w:r w:rsidRPr="00404DF4">
        <w:rPr>
          <w:b/>
          <w:color w:val="000000"/>
          <w:lang w:val="ro-RO"/>
        </w:rPr>
        <w:t>Impactul socioeconomic al proiectului de act normativ</w:t>
      </w:r>
    </w:p>
    <w:p w14:paraId="65054410" w14:textId="77777777" w:rsidR="009A5B70" w:rsidRDefault="009A5B70" w:rsidP="00404DF4">
      <w:pPr>
        <w:widowControl w:val="0"/>
        <w:ind w:left="360"/>
        <w:jc w:val="center"/>
        <w:rPr>
          <w:b/>
          <w:color w:val="000000"/>
          <w:lang w:val="ro-RO"/>
        </w:rPr>
      </w:pPr>
    </w:p>
    <w:p w14:paraId="161111C7" w14:textId="77777777" w:rsidR="00737976" w:rsidRPr="00404DF4" w:rsidRDefault="00737976" w:rsidP="00835E3B">
      <w:pPr>
        <w:widowControl w:val="0"/>
        <w:ind w:left="360"/>
        <w:rPr>
          <w:b/>
          <w:color w:val="000000"/>
          <w:lang w:val="ro-R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825"/>
      </w:tblGrid>
      <w:tr w:rsidR="00274C5B" w:rsidRPr="000B0E9D" w14:paraId="5757675F" w14:textId="77777777" w:rsidTr="009D2C7A">
        <w:tc>
          <w:tcPr>
            <w:tcW w:w="3348" w:type="dxa"/>
          </w:tcPr>
          <w:p w14:paraId="27E3AB5A" w14:textId="77777777" w:rsidR="00274C5B" w:rsidRPr="000B0E9D" w:rsidRDefault="006219DF" w:rsidP="00C41202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3.1 </w:t>
            </w:r>
            <w:r w:rsidRPr="006219DF">
              <w:rPr>
                <w:color w:val="000000"/>
                <w:lang w:val="ro-RO"/>
              </w:rPr>
              <w:t>Descrierea generală a beneficiilor și costurilor estimate ca urmare a intrării în vigoare a actului normativ</w:t>
            </w:r>
          </w:p>
        </w:tc>
        <w:tc>
          <w:tcPr>
            <w:tcW w:w="6825" w:type="dxa"/>
          </w:tcPr>
          <w:p w14:paraId="64316E0A" w14:textId="77777777" w:rsidR="00274C5B" w:rsidRPr="000B0E9D" w:rsidRDefault="00BA6CED" w:rsidP="004D6EA6">
            <w:pPr>
              <w:widowControl w:val="0"/>
              <w:jc w:val="both"/>
              <w:rPr>
                <w:lang w:val="ro-RO"/>
              </w:rPr>
            </w:pPr>
            <w:r w:rsidRPr="00BA6CED">
              <w:rPr>
                <w:lang w:val="ro-RO"/>
              </w:rPr>
              <w:t>Proiectul de act normativ nu se referă la acest subiect.</w:t>
            </w:r>
          </w:p>
        </w:tc>
      </w:tr>
      <w:tr w:rsidR="006219DF" w:rsidRPr="000B0E9D" w14:paraId="55A23E44" w14:textId="77777777" w:rsidTr="009D2C7A">
        <w:tc>
          <w:tcPr>
            <w:tcW w:w="3348" w:type="dxa"/>
          </w:tcPr>
          <w:p w14:paraId="4F259D60" w14:textId="77777777" w:rsidR="006219DF" w:rsidRDefault="006219DF" w:rsidP="006219DF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3.2 </w:t>
            </w:r>
            <w:r w:rsidRPr="006219DF">
              <w:rPr>
                <w:color w:val="000000"/>
                <w:lang w:val="ro-RO"/>
              </w:rPr>
              <w:t>Impactul social</w:t>
            </w:r>
          </w:p>
        </w:tc>
        <w:tc>
          <w:tcPr>
            <w:tcW w:w="6825" w:type="dxa"/>
          </w:tcPr>
          <w:p w14:paraId="71133AFF" w14:textId="77777777" w:rsidR="006219DF" w:rsidRDefault="006219DF" w:rsidP="004D6EA6">
            <w:pPr>
              <w:widowControl w:val="0"/>
              <w:jc w:val="both"/>
              <w:rPr>
                <w:lang w:val="ro-RO"/>
              </w:rPr>
            </w:pPr>
            <w:r w:rsidRPr="006219DF">
              <w:rPr>
                <w:lang w:val="ro-RO"/>
              </w:rPr>
              <w:t>Proiectul de act normativ nu se referă la acest subiect.</w:t>
            </w:r>
          </w:p>
          <w:p w14:paraId="09CB41A6" w14:textId="77777777" w:rsidR="009A5B70" w:rsidRPr="006219DF" w:rsidRDefault="009A5B70" w:rsidP="004D6EA6">
            <w:pPr>
              <w:widowControl w:val="0"/>
              <w:jc w:val="both"/>
              <w:rPr>
                <w:highlight w:val="yellow"/>
                <w:lang w:val="ro-RO"/>
              </w:rPr>
            </w:pPr>
          </w:p>
        </w:tc>
      </w:tr>
      <w:tr w:rsidR="006219DF" w:rsidRPr="000B0E9D" w14:paraId="1EF4D402" w14:textId="77777777" w:rsidTr="009D2C7A">
        <w:tc>
          <w:tcPr>
            <w:tcW w:w="3348" w:type="dxa"/>
          </w:tcPr>
          <w:p w14:paraId="4C3BA30D" w14:textId="77777777" w:rsidR="006219DF" w:rsidRDefault="006219DF" w:rsidP="006219DF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3.3 Impactul asupra drepturilor și libertăților fundamentale ale </w:t>
            </w:r>
            <w:r>
              <w:rPr>
                <w:color w:val="000000"/>
                <w:lang w:val="ro-RO"/>
              </w:rPr>
              <w:lastRenderedPageBreak/>
              <w:t>omului</w:t>
            </w:r>
          </w:p>
        </w:tc>
        <w:tc>
          <w:tcPr>
            <w:tcW w:w="6825" w:type="dxa"/>
          </w:tcPr>
          <w:p w14:paraId="26EAF63A" w14:textId="77777777" w:rsidR="006219DF" w:rsidRPr="00BA6CED" w:rsidRDefault="006219DF" w:rsidP="004D6EA6">
            <w:pPr>
              <w:widowControl w:val="0"/>
              <w:jc w:val="both"/>
              <w:rPr>
                <w:lang w:val="ro-RO"/>
              </w:rPr>
            </w:pPr>
            <w:r w:rsidRPr="00BA6CED">
              <w:rPr>
                <w:lang w:val="ro-RO"/>
              </w:rPr>
              <w:lastRenderedPageBreak/>
              <w:t>Proiectul de act normativ nu se referă la acest subiect</w:t>
            </w:r>
          </w:p>
        </w:tc>
      </w:tr>
      <w:tr w:rsidR="006219DF" w:rsidRPr="000B0E9D" w14:paraId="20517BF9" w14:textId="77777777" w:rsidTr="009D2C7A">
        <w:tc>
          <w:tcPr>
            <w:tcW w:w="3348" w:type="dxa"/>
          </w:tcPr>
          <w:p w14:paraId="31760866" w14:textId="77777777" w:rsidR="006219DF" w:rsidRPr="00195976" w:rsidRDefault="006219DF" w:rsidP="00C41202">
            <w:pPr>
              <w:jc w:val="both"/>
            </w:pPr>
            <w:r>
              <w:t>3.4</w:t>
            </w:r>
            <w:r w:rsidRPr="00195976">
              <w:t>. Impactul macroeconomic</w:t>
            </w:r>
          </w:p>
        </w:tc>
        <w:tc>
          <w:tcPr>
            <w:tcW w:w="6825" w:type="dxa"/>
          </w:tcPr>
          <w:p w14:paraId="182D0953" w14:textId="77777777" w:rsidR="006219DF" w:rsidRDefault="006219DF" w:rsidP="006219DF">
            <w:r w:rsidRPr="00BA6CED">
              <w:t xml:space="preserve">Proiectul de act normativ nu se referă la acest subiect. </w:t>
            </w:r>
          </w:p>
          <w:p w14:paraId="12CB6795" w14:textId="77777777" w:rsidR="009A5B70" w:rsidRPr="00BA6CED" w:rsidRDefault="009A5B70" w:rsidP="006219DF"/>
        </w:tc>
      </w:tr>
      <w:tr w:rsidR="006219DF" w:rsidRPr="000B0E9D" w14:paraId="6F51BA1F" w14:textId="77777777" w:rsidTr="009D2C7A">
        <w:tc>
          <w:tcPr>
            <w:tcW w:w="3348" w:type="dxa"/>
          </w:tcPr>
          <w:p w14:paraId="710DC5D0" w14:textId="77777777" w:rsidR="006219DF" w:rsidRDefault="006219DF" w:rsidP="00C41202">
            <w:pPr>
              <w:jc w:val="both"/>
            </w:pPr>
            <w:r>
              <w:t>3.4.1. Impactul asupra economiei și asupra principalilor indicatori macroeconomici</w:t>
            </w:r>
          </w:p>
        </w:tc>
        <w:tc>
          <w:tcPr>
            <w:tcW w:w="6825" w:type="dxa"/>
          </w:tcPr>
          <w:p w14:paraId="386AABE8" w14:textId="77777777" w:rsidR="006219DF" w:rsidRPr="00BA6CED" w:rsidRDefault="006219DF" w:rsidP="006219DF">
            <w:r w:rsidRPr="00BA6CED">
              <w:t>Proiectul de act normativ nu se referă la acest subiect.</w:t>
            </w:r>
          </w:p>
        </w:tc>
      </w:tr>
      <w:tr w:rsidR="00274C5B" w:rsidRPr="000B0E9D" w14:paraId="2F2C5CD6" w14:textId="77777777" w:rsidTr="009D2C7A">
        <w:tc>
          <w:tcPr>
            <w:tcW w:w="3348" w:type="dxa"/>
          </w:tcPr>
          <w:p w14:paraId="2D5E251C" w14:textId="149606D5" w:rsidR="00274C5B" w:rsidRPr="000B0E9D" w:rsidRDefault="006219DF" w:rsidP="00C41202">
            <w:pPr>
              <w:widowControl w:val="0"/>
              <w:jc w:val="both"/>
              <w:rPr>
                <w:lang w:val="ro-RO"/>
              </w:rPr>
            </w:pPr>
            <w:r>
              <w:rPr>
                <w:lang w:val="ro-RO"/>
              </w:rPr>
              <w:t>3.4.2</w:t>
            </w:r>
            <w:r w:rsidR="00274C5B" w:rsidRPr="000B0E9D">
              <w:rPr>
                <w:lang w:val="ro-RO"/>
              </w:rPr>
              <w:t xml:space="preserve">. Impactul asupra mediului concurenţial şi domeniului </w:t>
            </w:r>
            <w:r w:rsidR="00C41202">
              <w:rPr>
                <w:lang w:val="ro-RO"/>
              </w:rPr>
              <w:t>A</w:t>
            </w:r>
            <w:r w:rsidR="00274C5B" w:rsidRPr="000B0E9D">
              <w:rPr>
                <w:lang w:val="ro-RO"/>
              </w:rPr>
              <w:t xml:space="preserve">jutoarelor de stat                                   </w:t>
            </w:r>
          </w:p>
        </w:tc>
        <w:tc>
          <w:tcPr>
            <w:tcW w:w="6825" w:type="dxa"/>
          </w:tcPr>
          <w:p w14:paraId="0FC261BE" w14:textId="77777777" w:rsidR="00274C5B" w:rsidRPr="000B0E9D" w:rsidRDefault="00274C5B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 w:rsidRPr="000B0E9D">
              <w:rPr>
                <w:color w:val="000000"/>
                <w:lang w:val="ro-RO"/>
              </w:rPr>
              <w:t>Proiectul de act normativ nu se referă la acest subiect</w:t>
            </w:r>
            <w:r w:rsidR="00FD776C" w:rsidRPr="000B0E9D">
              <w:rPr>
                <w:color w:val="000000"/>
                <w:lang w:val="ro-RO"/>
              </w:rPr>
              <w:t>.</w:t>
            </w:r>
          </w:p>
        </w:tc>
      </w:tr>
      <w:tr w:rsidR="00274C5B" w:rsidRPr="000B0E9D" w14:paraId="11DAC2D7" w14:textId="77777777" w:rsidTr="009D2C7A">
        <w:tc>
          <w:tcPr>
            <w:tcW w:w="3348" w:type="dxa"/>
          </w:tcPr>
          <w:p w14:paraId="53F25B07" w14:textId="77777777" w:rsidR="00274C5B" w:rsidRPr="000B0E9D" w:rsidRDefault="006219DF" w:rsidP="00C41202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lang w:val="ro-RO"/>
              </w:rPr>
              <w:t>3.5</w:t>
            </w:r>
            <w:r w:rsidR="00274C5B" w:rsidRPr="000B0E9D">
              <w:rPr>
                <w:lang w:val="ro-RO"/>
              </w:rPr>
              <w:t xml:space="preserve">. </w:t>
            </w:r>
            <w:r w:rsidR="00274C5B" w:rsidRPr="000B0E9D">
              <w:rPr>
                <w:color w:val="000000"/>
                <w:lang w:val="ro-RO"/>
              </w:rPr>
              <w:t>Impactul asupra mediului de afaceri</w:t>
            </w:r>
          </w:p>
        </w:tc>
        <w:tc>
          <w:tcPr>
            <w:tcW w:w="6825" w:type="dxa"/>
          </w:tcPr>
          <w:p w14:paraId="3B9658D5" w14:textId="35189EDF" w:rsidR="009A5B70" w:rsidRPr="000B0E9D" w:rsidRDefault="00C41202" w:rsidP="00071888">
            <w:pPr>
              <w:widowControl w:val="0"/>
              <w:jc w:val="both"/>
              <w:rPr>
                <w:lang w:val="ro-RO"/>
              </w:rPr>
            </w:pPr>
            <w:r w:rsidRPr="00C41202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935050" w:rsidRPr="000B0E9D" w14:paraId="1FCA2CE7" w14:textId="77777777" w:rsidTr="009D2C7A">
        <w:tc>
          <w:tcPr>
            <w:tcW w:w="3348" w:type="dxa"/>
          </w:tcPr>
          <w:p w14:paraId="10717552" w14:textId="77777777" w:rsidR="00935050" w:rsidRPr="000B0E9D" w:rsidRDefault="002211C7" w:rsidP="00C41202">
            <w:pPr>
              <w:widowControl w:val="0"/>
              <w:jc w:val="both"/>
              <w:rPr>
                <w:lang w:val="ro-RO"/>
              </w:rPr>
            </w:pPr>
            <w:r>
              <w:rPr>
                <w:lang w:val="ro-RO"/>
              </w:rPr>
              <w:t>3.6</w:t>
            </w:r>
            <w:r w:rsidR="00935050" w:rsidRPr="000B0E9D">
              <w:rPr>
                <w:lang w:val="ro-RO"/>
              </w:rPr>
              <w:t xml:space="preserve"> Impactul asupra </w:t>
            </w:r>
            <w:r>
              <w:rPr>
                <w:lang w:val="ro-RO"/>
              </w:rPr>
              <w:t>mediului înconjurător</w:t>
            </w:r>
            <w:r w:rsidR="00935050" w:rsidRPr="000B0E9D">
              <w:rPr>
                <w:lang w:val="ro-RO"/>
              </w:rPr>
              <w:t xml:space="preserve"> </w:t>
            </w:r>
          </w:p>
        </w:tc>
        <w:tc>
          <w:tcPr>
            <w:tcW w:w="6825" w:type="dxa"/>
          </w:tcPr>
          <w:p w14:paraId="6BAE7BA4" w14:textId="77777777" w:rsidR="00935050" w:rsidRPr="000B0E9D" w:rsidRDefault="00FD776C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 w:rsidRPr="000B0E9D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FD776C" w:rsidRPr="000B0E9D" w14:paraId="0F5FB831" w14:textId="77777777" w:rsidTr="009D2C7A">
        <w:tc>
          <w:tcPr>
            <w:tcW w:w="3348" w:type="dxa"/>
          </w:tcPr>
          <w:p w14:paraId="2A296A2B" w14:textId="77777777" w:rsidR="00FD776C" w:rsidRPr="000B0E9D" w:rsidRDefault="002211C7" w:rsidP="00C41202">
            <w:pPr>
              <w:widowControl w:val="0"/>
              <w:jc w:val="both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3.7</w:t>
            </w:r>
            <w:r w:rsidR="00FD776C" w:rsidRPr="000B0E9D">
              <w:rPr>
                <w:lang w:val="ro-RO"/>
              </w:rPr>
              <w:t xml:space="preserve"> </w:t>
            </w:r>
            <w:r>
              <w:rPr>
                <w:lang w:val="ro-RO"/>
              </w:rPr>
              <w:t>Evaluarea costurilor și beneficiilor din perspectiva dezvoltării durabile</w:t>
            </w:r>
            <w:r w:rsidR="00FD776C" w:rsidRPr="000B0E9D">
              <w:rPr>
                <w:vertAlign w:val="superscript"/>
                <w:lang w:val="ro-RO"/>
              </w:rPr>
              <w:t xml:space="preserve"> </w:t>
            </w:r>
          </w:p>
        </w:tc>
        <w:tc>
          <w:tcPr>
            <w:tcW w:w="6825" w:type="dxa"/>
          </w:tcPr>
          <w:p w14:paraId="11DABBB5" w14:textId="77777777" w:rsidR="00FD776C" w:rsidRPr="00A01837" w:rsidRDefault="00FD776C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 w:rsidRPr="00A01837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32735D" w:rsidRPr="000B0E9D" w14:paraId="2956E292" w14:textId="77777777" w:rsidTr="009D2C7A">
        <w:tc>
          <w:tcPr>
            <w:tcW w:w="3348" w:type="dxa"/>
          </w:tcPr>
          <w:p w14:paraId="6629F46F" w14:textId="77777777" w:rsidR="0032735D" w:rsidRPr="000B0E9D" w:rsidRDefault="002211C7" w:rsidP="0032735D">
            <w:pPr>
              <w:widowControl w:val="0"/>
              <w:jc w:val="both"/>
              <w:rPr>
                <w:lang w:val="ro-RO"/>
              </w:rPr>
            </w:pPr>
            <w:r>
              <w:rPr>
                <w:color w:val="000000"/>
                <w:lang w:val="ro-RO"/>
              </w:rPr>
              <w:t>3.9</w:t>
            </w:r>
            <w:r w:rsidR="0032735D" w:rsidRPr="000B0E9D">
              <w:rPr>
                <w:color w:val="000000"/>
                <w:lang w:val="ro-RO"/>
              </w:rPr>
              <w:t>. Alte informaţii</w:t>
            </w:r>
          </w:p>
        </w:tc>
        <w:tc>
          <w:tcPr>
            <w:tcW w:w="6825" w:type="dxa"/>
          </w:tcPr>
          <w:p w14:paraId="72932ED9" w14:textId="77777777" w:rsidR="0032735D" w:rsidRDefault="0032735D" w:rsidP="0032735D">
            <w:pPr>
              <w:widowControl w:val="0"/>
              <w:jc w:val="both"/>
              <w:rPr>
                <w:lang w:val="ro-RO"/>
              </w:rPr>
            </w:pPr>
            <w:r w:rsidRPr="000B0E9D">
              <w:rPr>
                <w:lang w:val="ro-RO"/>
              </w:rPr>
              <w:t>Nu au fost identificate.</w:t>
            </w:r>
          </w:p>
          <w:p w14:paraId="13792396" w14:textId="77777777" w:rsidR="009A5B70" w:rsidRPr="000B0E9D" w:rsidRDefault="009A5B70" w:rsidP="0032735D">
            <w:pPr>
              <w:widowControl w:val="0"/>
              <w:jc w:val="both"/>
              <w:rPr>
                <w:lang w:val="ro-RO"/>
              </w:rPr>
            </w:pPr>
          </w:p>
        </w:tc>
      </w:tr>
    </w:tbl>
    <w:p w14:paraId="053ED3E8" w14:textId="77777777" w:rsidR="004C29E6" w:rsidRDefault="004C29E6" w:rsidP="000B0E9D">
      <w:pPr>
        <w:widowControl w:val="0"/>
        <w:jc w:val="center"/>
        <w:rPr>
          <w:b/>
          <w:lang w:val="ro-RO"/>
        </w:rPr>
      </w:pPr>
    </w:p>
    <w:p w14:paraId="56542F17" w14:textId="77777777" w:rsidR="00E63937" w:rsidRDefault="00E63937" w:rsidP="000B0E9D">
      <w:pPr>
        <w:widowControl w:val="0"/>
        <w:jc w:val="center"/>
        <w:rPr>
          <w:b/>
          <w:lang w:val="ro-RO"/>
        </w:rPr>
      </w:pPr>
    </w:p>
    <w:p w14:paraId="769F6DF4" w14:textId="77777777" w:rsidR="000D735C" w:rsidRPr="000B0E9D" w:rsidRDefault="00FD776C" w:rsidP="000B0E9D">
      <w:pPr>
        <w:widowControl w:val="0"/>
        <w:jc w:val="center"/>
        <w:rPr>
          <w:b/>
          <w:lang w:val="ro-RO"/>
        </w:rPr>
      </w:pPr>
      <w:r w:rsidRPr="000B0E9D">
        <w:rPr>
          <w:b/>
          <w:lang w:val="ro-RO"/>
        </w:rPr>
        <w:t>Secțiunea a 4-a</w:t>
      </w:r>
    </w:p>
    <w:p w14:paraId="5D4A195B" w14:textId="77777777" w:rsidR="00274C5B" w:rsidRDefault="00274C5B" w:rsidP="000B0E9D">
      <w:pPr>
        <w:pStyle w:val="HTMLPreformatted1"/>
        <w:widowControl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B0E9D">
        <w:rPr>
          <w:rFonts w:ascii="Times New Roman" w:hAnsi="Times New Roman"/>
          <w:b/>
          <w:sz w:val="24"/>
          <w:szCs w:val="24"/>
        </w:rPr>
        <w:t>Impactul financiar asupra bugetului general consolidat, atât pe termen scurt, pentru anul curent, cât şi pe termen lung (pe 5 ani)</w:t>
      </w:r>
    </w:p>
    <w:p w14:paraId="7EBBB1AA" w14:textId="77777777" w:rsidR="009A5B70" w:rsidRDefault="009A5B70" w:rsidP="000B0E9D">
      <w:pPr>
        <w:pStyle w:val="HTMLPreformatted1"/>
        <w:widowControl w:val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19BBF66" w14:textId="77777777" w:rsidR="00274C5B" w:rsidRPr="000B0E9D" w:rsidRDefault="00274C5B" w:rsidP="004D6EA6">
      <w:pPr>
        <w:widowControl w:val="0"/>
        <w:rPr>
          <w:lang w:val="ro-R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975"/>
        <w:gridCol w:w="1134"/>
        <w:gridCol w:w="951"/>
        <w:gridCol w:w="1080"/>
        <w:gridCol w:w="1080"/>
        <w:gridCol w:w="1425"/>
      </w:tblGrid>
      <w:tr w:rsidR="00274C5B" w:rsidRPr="000B0E9D" w14:paraId="58CF5ACE" w14:textId="77777777" w:rsidTr="009D2C7A">
        <w:tc>
          <w:tcPr>
            <w:tcW w:w="10173" w:type="dxa"/>
            <w:gridSpan w:val="7"/>
          </w:tcPr>
          <w:p w14:paraId="4F0A4A40" w14:textId="77777777" w:rsidR="00274C5B" w:rsidRPr="000B0E9D" w:rsidRDefault="00274C5B" w:rsidP="00320B42">
            <w:pPr>
              <w:widowControl w:val="0"/>
              <w:jc w:val="right"/>
              <w:rPr>
                <w:lang w:val="ro-RO"/>
              </w:rPr>
            </w:pPr>
            <w:r w:rsidRPr="000B0E9D">
              <w:rPr>
                <w:lang w:val="ro-RO"/>
              </w:rPr>
              <w:t>- mii lei -</w:t>
            </w:r>
          </w:p>
        </w:tc>
      </w:tr>
      <w:tr w:rsidR="00274C5B" w:rsidRPr="000B0E9D" w14:paraId="14FF2217" w14:textId="77777777" w:rsidTr="009D2C7A">
        <w:tc>
          <w:tcPr>
            <w:tcW w:w="3528" w:type="dxa"/>
          </w:tcPr>
          <w:p w14:paraId="25DB892C" w14:textId="77777777" w:rsidR="00274C5B" w:rsidRPr="000B0E9D" w:rsidRDefault="00274C5B" w:rsidP="00B90BCB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Indicatori</w:t>
            </w:r>
          </w:p>
        </w:tc>
        <w:tc>
          <w:tcPr>
            <w:tcW w:w="975" w:type="dxa"/>
          </w:tcPr>
          <w:p w14:paraId="722A2BE2" w14:textId="77777777" w:rsidR="00274C5B" w:rsidRPr="000B0E9D" w:rsidRDefault="00274C5B" w:rsidP="00B90BCB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Anul curent</w:t>
            </w:r>
          </w:p>
        </w:tc>
        <w:tc>
          <w:tcPr>
            <w:tcW w:w="4245" w:type="dxa"/>
            <w:gridSpan w:val="4"/>
          </w:tcPr>
          <w:p w14:paraId="56E26134" w14:textId="77777777" w:rsidR="00274C5B" w:rsidRPr="000B0E9D" w:rsidRDefault="00274C5B" w:rsidP="00B90BCB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Următorii 4 ani</w:t>
            </w:r>
          </w:p>
        </w:tc>
        <w:tc>
          <w:tcPr>
            <w:tcW w:w="1425" w:type="dxa"/>
          </w:tcPr>
          <w:p w14:paraId="45B7FB81" w14:textId="77777777" w:rsidR="00274C5B" w:rsidRPr="000B0E9D" w:rsidRDefault="00274C5B" w:rsidP="00B90BCB">
            <w:pPr>
              <w:widowControl w:val="0"/>
              <w:jc w:val="center"/>
              <w:rPr>
                <w:color w:val="000000"/>
                <w:lang w:val="ro-RO"/>
              </w:rPr>
            </w:pPr>
            <w:r w:rsidRPr="000B0E9D">
              <w:rPr>
                <w:color w:val="000000"/>
                <w:lang w:val="ro-RO"/>
              </w:rPr>
              <w:t>Media pe</w:t>
            </w:r>
          </w:p>
          <w:p w14:paraId="3E38681E" w14:textId="77777777" w:rsidR="00274C5B" w:rsidRPr="000B0E9D" w:rsidRDefault="00274C5B" w:rsidP="00B90BCB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color w:val="000000"/>
                <w:lang w:val="ro-RO"/>
              </w:rPr>
              <w:t>5 ani</w:t>
            </w:r>
          </w:p>
        </w:tc>
      </w:tr>
      <w:tr w:rsidR="00274C5B" w:rsidRPr="000B0E9D" w14:paraId="615DDB84" w14:textId="77777777" w:rsidTr="009D2C7A">
        <w:tc>
          <w:tcPr>
            <w:tcW w:w="3528" w:type="dxa"/>
          </w:tcPr>
          <w:p w14:paraId="1ACB8202" w14:textId="77777777" w:rsidR="00274C5B" w:rsidRPr="000B0E9D" w:rsidRDefault="00274C5B" w:rsidP="004D6EA6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1</w:t>
            </w:r>
          </w:p>
        </w:tc>
        <w:tc>
          <w:tcPr>
            <w:tcW w:w="975" w:type="dxa"/>
          </w:tcPr>
          <w:p w14:paraId="0C473C4E" w14:textId="77777777" w:rsidR="00274C5B" w:rsidRPr="000B0E9D" w:rsidRDefault="00274C5B" w:rsidP="004D6EA6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2</w:t>
            </w:r>
          </w:p>
        </w:tc>
        <w:tc>
          <w:tcPr>
            <w:tcW w:w="1134" w:type="dxa"/>
          </w:tcPr>
          <w:p w14:paraId="23E12AF2" w14:textId="77777777" w:rsidR="00274C5B" w:rsidRPr="000B0E9D" w:rsidRDefault="00274C5B" w:rsidP="004D6EA6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3</w:t>
            </w:r>
          </w:p>
        </w:tc>
        <w:tc>
          <w:tcPr>
            <w:tcW w:w="951" w:type="dxa"/>
          </w:tcPr>
          <w:p w14:paraId="103938A5" w14:textId="77777777" w:rsidR="00274C5B" w:rsidRPr="000B0E9D" w:rsidRDefault="00274C5B" w:rsidP="004D6EA6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4</w:t>
            </w:r>
          </w:p>
        </w:tc>
        <w:tc>
          <w:tcPr>
            <w:tcW w:w="1080" w:type="dxa"/>
          </w:tcPr>
          <w:p w14:paraId="7E3EC44A" w14:textId="77777777" w:rsidR="00274C5B" w:rsidRPr="000B0E9D" w:rsidRDefault="00274C5B" w:rsidP="004D6EA6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5</w:t>
            </w:r>
          </w:p>
        </w:tc>
        <w:tc>
          <w:tcPr>
            <w:tcW w:w="1080" w:type="dxa"/>
          </w:tcPr>
          <w:p w14:paraId="48FD4D7C" w14:textId="77777777" w:rsidR="00274C5B" w:rsidRPr="000B0E9D" w:rsidRDefault="00274C5B" w:rsidP="004D6EA6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6</w:t>
            </w:r>
          </w:p>
        </w:tc>
        <w:tc>
          <w:tcPr>
            <w:tcW w:w="1425" w:type="dxa"/>
          </w:tcPr>
          <w:p w14:paraId="3892589A" w14:textId="77777777" w:rsidR="00274C5B" w:rsidRPr="000B0E9D" w:rsidRDefault="00274C5B" w:rsidP="004D6EA6">
            <w:pPr>
              <w:widowControl w:val="0"/>
              <w:jc w:val="center"/>
              <w:rPr>
                <w:lang w:val="ro-RO"/>
              </w:rPr>
            </w:pPr>
            <w:r w:rsidRPr="000B0E9D">
              <w:rPr>
                <w:lang w:val="ro-RO"/>
              </w:rPr>
              <w:t>7</w:t>
            </w:r>
          </w:p>
        </w:tc>
      </w:tr>
      <w:tr w:rsidR="007F452D" w:rsidRPr="000B0E9D" w14:paraId="6F626C5C" w14:textId="77777777" w:rsidTr="009D2C7A">
        <w:trPr>
          <w:trHeight w:val="557"/>
        </w:trPr>
        <w:tc>
          <w:tcPr>
            <w:tcW w:w="3528" w:type="dxa"/>
          </w:tcPr>
          <w:p w14:paraId="68BB5368" w14:textId="77777777" w:rsidR="007F452D" w:rsidRPr="000B0E9D" w:rsidRDefault="009A1BF5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7F452D"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Modificări ale veniturilor </w:t>
            </w:r>
          </w:p>
          <w:p w14:paraId="757BB1AB" w14:textId="77777777" w:rsidR="007F452D" w:rsidRPr="000B0E9D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bugetare, plus/minus, </w:t>
            </w:r>
          </w:p>
          <w:p w14:paraId="255BD4C0" w14:textId="77777777" w:rsidR="007F452D" w:rsidRPr="000B0E9D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din care:                                      </w:t>
            </w:r>
          </w:p>
          <w:p w14:paraId="4EFD8551" w14:textId="77777777" w:rsidR="007F452D" w:rsidRPr="000B0E9D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a) buget de stat, din acesta:                                 </w:t>
            </w:r>
          </w:p>
          <w:p w14:paraId="6EF05DC6" w14:textId="77777777" w:rsidR="007F452D" w:rsidRPr="000B0E9D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(i) impozit pe profit                                              </w:t>
            </w:r>
          </w:p>
          <w:p w14:paraId="164A5D9B" w14:textId="77777777" w:rsidR="00C90004" w:rsidRPr="000B0E9D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(ii) impozit pe venit</w:t>
            </w:r>
          </w:p>
          <w:p w14:paraId="3DF5D3B5" w14:textId="77777777" w:rsidR="007F452D" w:rsidRPr="000B0E9D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b) bugete locale:                                                 </w:t>
            </w:r>
          </w:p>
          <w:p w14:paraId="1AC79CC6" w14:textId="77777777" w:rsidR="007F452D" w:rsidRPr="000B0E9D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E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(i) impozit pe profit                                       c) bugetul asigurărilor sociale de stat:              </w:t>
            </w:r>
          </w:p>
          <w:p w14:paraId="76D61F7C" w14:textId="77777777" w:rsidR="007F452D" w:rsidRPr="000B0E9D" w:rsidRDefault="007F452D" w:rsidP="004D6EA6">
            <w:pPr>
              <w:widowControl w:val="0"/>
              <w:jc w:val="both"/>
              <w:rPr>
                <w:lang w:val="ro-RO"/>
              </w:rPr>
            </w:pPr>
            <w:r w:rsidRPr="000B0E9D">
              <w:rPr>
                <w:color w:val="000000"/>
                <w:lang w:val="ro-RO"/>
              </w:rPr>
              <w:t xml:space="preserve">    (i) contribuţii de asigurări  </w:t>
            </w:r>
          </w:p>
        </w:tc>
        <w:tc>
          <w:tcPr>
            <w:tcW w:w="6645" w:type="dxa"/>
            <w:gridSpan w:val="6"/>
          </w:tcPr>
          <w:p w14:paraId="0F82C3CC" w14:textId="77777777" w:rsidR="007F452D" w:rsidRPr="000B0E9D" w:rsidRDefault="007F452D" w:rsidP="000E088B">
            <w:pPr>
              <w:widowControl w:val="0"/>
              <w:jc w:val="center"/>
              <w:rPr>
                <w:highlight w:val="yellow"/>
                <w:lang w:val="ro-RO"/>
              </w:rPr>
            </w:pPr>
          </w:p>
          <w:p w14:paraId="269E2461" w14:textId="77777777" w:rsidR="003B013B" w:rsidRPr="000B0E9D" w:rsidRDefault="003B013B" w:rsidP="000E088B">
            <w:pPr>
              <w:widowControl w:val="0"/>
              <w:jc w:val="center"/>
              <w:rPr>
                <w:highlight w:val="yellow"/>
                <w:lang w:val="ro-RO"/>
              </w:rPr>
            </w:pPr>
          </w:p>
          <w:tbl>
            <w:tblPr>
              <w:tblW w:w="6767" w:type="dxa"/>
              <w:tblLayout w:type="fixed"/>
              <w:tblLook w:val="01E0" w:firstRow="1" w:lastRow="1" w:firstColumn="1" w:lastColumn="1" w:noHBand="0" w:noVBand="0"/>
            </w:tblPr>
            <w:tblGrid>
              <w:gridCol w:w="862"/>
              <w:gridCol w:w="992"/>
              <w:gridCol w:w="1093"/>
              <w:gridCol w:w="1080"/>
              <w:gridCol w:w="1080"/>
              <w:gridCol w:w="1660"/>
            </w:tblGrid>
            <w:tr w:rsidR="00C90004" w:rsidRPr="000B0E9D" w14:paraId="688B8EFF" w14:textId="77777777" w:rsidTr="00A9678B">
              <w:tc>
                <w:tcPr>
                  <w:tcW w:w="862" w:type="dxa"/>
                  <w:shd w:val="clear" w:color="auto" w:fill="auto"/>
                </w:tcPr>
                <w:p w14:paraId="1BE66AB7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198C146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93" w:type="dxa"/>
                  <w:shd w:val="clear" w:color="auto" w:fill="auto"/>
                </w:tcPr>
                <w:p w14:paraId="0C3B8F9F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4017D88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839C225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14:paraId="4AD9C2F5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  <w:p w14:paraId="1F190FB7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  <w:p w14:paraId="1F7CA9BD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  <w:p w14:paraId="0C886B5D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</w:tr>
            <w:tr w:rsidR="00C90004" w:rsidRPr="000B0E9D" w14:paraId="2F7D5ED5" w14:textId="77777777" w:rsidTr="00A9678B">
              <w:tc>
                <w:tcPr>
                  <w:tcW w:w="862" w:type="dxa"/>
                  <w:shd w:val="clear" w:color="auto" w:fill="auto"/>
                </w:tcPr>
                <w:p w14:paraId="4CF9C007" w14:textId="77777777" w:rsidR="00C90004" w:rsidRPr="000B0E9D" w:rsidRDefault="00C90004" w:rsidP="00A9678B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4489BE5" w14:textId="77777777" w:rsidR="00C90004" w:rsidRPr="000B0E9D" w:rsidRDefault="00C90004" w:rsidP="006949C3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93" w:type="dxa"/>
                  <w:shd w:val="clear" w:color="auto" w:fill="auto"/>
                </w:tcPr>
                <w:p w14:paraId="10916162" w14:textId="77777777" w:rsidR="00C90004" w:rsidRPr="000B0E9D" w:rsidRDefault="00C90004" w:rsidP="00A9678B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451A121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A9F2F21" w14:textId="77777777" w:rsidR="00C90004" w:rsidRPr="000B0E9D" w:rsidRDefault="00C90004" w:rsidP="00A9678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14:paraId="07DFCB0D" w14:textId="77777777" w:rsidR="00C90004" w:rsidRPr="000B0E9D" w:rsidRDefault="00C90004" w:rsidP="006949C3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</w:tr>
          </w:tbl>
          <w:p w14:paraId="77ABD230" w14:textId="77777777" w:rsidR="003B013B" w:rsidRPr="000B0E9D" w:rsidRDefault="00C90004" w:rsidP="000E088B">
            <w:pPr>
              <w:widowControl w:val="0"/>
              <w:jc w:val="center"/>
              <w:rPr>
                <w:highlight w:val="yellow"/>
                <w:lang w:val="ro-RO"/>
              </w:rPr>
            </w:pPr>
            <w:r w:rsidRPr="000B0E9D">
              <w:rPr>
                <w:highlight w:val="yellow"/>
                <w:lang w:val="ro-RO"/>
              </w:rPr>
              <w:t xml:space="preserve"> </w:t>
            </w:r>
          </w:p>
          <w:p w14:paraId="15AB8037" w14:textId="77777777" w:rsidR="007F452D" w:rsidRPr="000B0E9D" w:rsidRDefault="007F452D" w:rsidP="006018AF">
            <w:pPr>
              <w:widowControl w:val="0"/>
              <w:jc w:val="both"/>
              <w:rPr>
                <w:highlight w:val="yellow"/>
                <w:lang w:val="ro-RO"/>
              </w:rPr>
            </w:pPr>
          </w:p>
        </w:tc>
      </w:tr>
      <w:tr w:rsidR="007F452D" w:rsidRPr="005E2F03" w14:paraId="37CA764E" w14:textId="77777777" w:rsidTr="009D2C7A">
        <w:trPr>
          <w:trHeight w:val="3575"/>
        </w:trPr>
        <w:tc>
          <w:tcPr>
            <w:tcW w:w="3528" w:type="dxa"/>
          </w:tcPr>
          <w:p w14:paraId="2DE3EFF9" w14:textId="77777777" w:rsidR="007F452D" w:rsidRPr="005E2F03" w:rsidRDefault="009A1BF5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7F452D"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Modificări ale cheltuielilor </w:t>
            </w:r>
          </w:p>
          <w:p w14:paraId="1C79E253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bugetare, plus/minus, </w:t>
            </w:r>
          </w:p>
          <w:p w14:paraId="0AEC4CD8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din care:                                      </w:t>
            </w:r>
          </w:p>
          <w:p w14:paraId="264CA0E9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a) buget de stat, din acesta:                                 </w:t>
            </w:r>
          </w:p>
          <w:p w14:paraId="64C5C516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(i) cheltuieli de personal                                             </w:t>
            </w:r>
          </w:p>
          <w:p w14:paraId="1226D0E9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(ii) bunuri şi servicii</w:t>
            </w:r>
          </w:p>
          <w:p w14:paraId="76292E0B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b) bugete locale:                                                 </w:t>
            </w:r>
          </w:p>
          <w:p w14:paraId="24D84D11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(i) cheltuieli de personal                                             </w:t>
            </w:r>
          </w:p>
          <w:p w14:paraId="19113C67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(ii) bunuri şi servicii                                    c) bugetul asigurărilor sociale </w:t>
            </w:r>
          </w:p>
          <w:p w14:paraId="4546E9E0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de stat:              </w:t>
            </w:r>
          </w:p>
          <w:p w14:paraId="4C870187" w14:textId="77777777" w:rsidR="007F452D" w:rsidRPr="005E2F03" w:rsidRDefault="007F452D" w:rsidP="004D6EA6">
            <w:pPr>
              <w:pStyle w:val="HTMLPreformatted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(i) cheltuieli de personal                                             </w:t>
            </w:r>
          </w:p>
          <w:p w14:paraId="02993C72" w14:textId="77777777" w:rsidR="00815A21" w:rsidRDefault="007F452D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 w:rsidRPr="005E2F03">
              <w:rPr>
                <w:color w:val="000000"/>
                <w:lang w:val="ro-RO"/>
              </w:rPr>
              <w:t xml:space="preserve">    (ii) bunuri şi servicii  </w:t>
            </w:r>
          </w:p>
          <w:p w14:paraId="725278FF" w14:textId="4BB0951D" w:rsidR="007F452D" w:rsidRPr="005E2F03" w:rsidRDefault="007F452D" w:rsidP="004D6EA6">
            <w:pPr>
              <w:widowControl w:val="0"/>
              <w:jc w:val="both"/>
              <w:rPr>
                <w:lang w:val="ro-RO"/>
              </w:rPr>
            </w:pPr>
            <w:r w:rsidRPr="005E2F03">
              <w:rPr>
                <w:color w:val="000000"/>
                <w:lang w:val="ro-RO"/>
              </w:rPr>
              <w:t xml:space="preserve">                                  </w:t>
            </w:r>
          </w:p>
        </w:tc>
        <w:tc>
          <w:tcPr>
            <w:tcW w:w="6645" w:type="dxa"/>
            <w:gridSpan w:val="6"/>
          </w:tcPr>
          <w:tbl>
            <w:tblPr>
              <w:tblW w:w="6767" w:type="dxa"/>
              <w:tblLayout w:type="fixed"/>
              <w:tblLook w:val="01E0" w:firstRow="1" w:lastRow="1" w:firstColumn="1" w:lastColumn="1" w:noHBand="0" w:noVBand="0"/>
            </w:tblPr>
            <w:tblGrid>
              <w:gridCol w:w="862"/>
              <w:gridCol w:w="992"/>
              <w:gridCol w:w="1093"/>
              <w:gridCol w:w="1080"/>
              <w:gridCol w:w="1080"/>
              <w:gridCol w:w="1660"/>
            </w:tblGrid>
            <w:tr w:rsidR="00106C51" w:rsidRPr="005E2F03" w14:paraId="532B53C8" w14:textId="77777777" w:rsidTr="00106C51">
              <w:tc>
                <w:tcPr>
                  <w:tcW w:w="862" w:type="dxa"/>
                  <w:shd w:val="clear" w:color="auto" w:fill="auto"/>
                </w:tcPr>
                <w:p w14:paraId="60F8D07C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4631D02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93" w:type="dxa"/>
                  <w:shd w:val="clear" w:color="auto" w:fill="auto"/>
                </w:tcPr>
                <w:p w14:paraId="295CA826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2AB8C26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A2C7F8B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14:paraId="4825ED5C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  <w:p w14:paraId="720FB18B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  <w:p w14:paraId="5F1B1A81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  <w:p w14:paraId="2DD4AE31" w14:textId="77777777" w:rsidR="003B013B" w:rsidRPr="005E2F03" w:rsidRDefault="003B013B" w:rsidP="00AF02BB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</w:tr>
            <w:tr w:rsidR="00106C51" w:rsidRPr="005E2F03" w14:paraId="7441493C" w14:textId="77777777" w:rsidTr="00106C51">
              <w:tc>
                <w:tcPr>
                  <w:tcW w:w="862" w:type="dxa"/>
                  <w:shd w:val="clear" w:color="auto" w:fill="auto"/>
                </w:tcPr>
                <w:p w14:paraId="403A1286" w14:textId="77777777" w:rsidR="00CC19B0" w:rsidRPr="005E2F03" w:rsidRDefault="00CC19B0" w:rsidP="00013FA2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EE5639E" w14:textId="77777777" w:rsidR="00CC19B0" w:rsidRPr="005E2F03" w:rsidRDefault="00CC19B0" w:rsidP="005558B1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93" w:type="dxa"/>
                  <w:shd w:val="clear" w:color="auto" w:fill="auto"/>
                </w:tcPr>
                <w:p w14:paraId="112B5C13" w14:textId="77777777" w:rsidR="00CC19B0" w:rsidRPr="005E2F03" w:rsidRDefault="00CC19B0" w:rsidP="00C4589C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777F6CE" w14:textId="77777777" w:rsidR="00CC19B0" w:rsidRPr="005E2F03" w:rsidRDefault="00CC19B0" w:rsidP="00013FA2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04415A0" w14:textId="77777777" w:rsidR="00CC19B0" w:rsidRPr="005E2F03" w:rsidRDefault="00CC19B0" w:rsidP="00C4589C">
                  <w:pPr>
                    <w:widowControl w:val="0"/>
                    <w:jc w:val="center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14:paraId="2EFE7E55" w14:textId="77777777" w:rsidR="00CC19B0" w:rsidRPr="005E2F03" w:rsidRDefault="00CC19B0" w:rsidP="005558B1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</w:tr>
          </w:tbl>
          <w:p w14:paraId="07A37225" w14:textId="77777777" w:rsidR="003B013B" w:rsidRPr="005E2F03" w:rsidRDefault="003B013B" w:rsidP="0029669C">
            <w:pPr>
              <w:widowControl w:val="0"/>
              <w:jc w:val="both"/>
              <w:rPr>
                <w:highlight w:val="yellow"/>
                <w:lang w:val="ro-RO"/>
              </w:rPr>
            </w:pPr>
          </w:p>
          <w:p w14:paraId="245EA5EC" w14:textId="77777777" w:rsidR="003B013B" w:rsidRPr="005E2F03" w:rsidRDefault="003B013B" w:rsidP="0029669C">
            <w:pPr>
              <w:widowControl w:val="0"/>
              <w:jc w:val="both"/>
              <w:rPr>
                <w:highlight w:val="yellow"/>
                <w:lang w:val="ro-RO"/>
              </w:rPr>
            </w:pPr>
          </w:p>
          <w:p w14:paraId="5E101637" w14:textId="77777777" w:rsidR="007F452D" w:rsidRPr="005E2F03" w:rsidRDefault="007F452D" w:rsidP="007F452D">
            <w:pPr>
              <w:widowControl w:val="0"/>
              <w:rPr>
                <w:highlight w:val="yellow"/>
                <w:lang w:val="ro-RO"/>
              </w:rPr>
            </w:pPr>
          </w:p>
          <w:p w14:paraId="2A3120C3" w14:textId="77777777" w:rsidR="007F452D" w:rsidRPr="005E2F03" w:rsidRDefault="007F452D" w:rsidP="006018AF">
            <w:pPr>
              <w:widowControl w:val="0"/>
              <w:jc w:val="both"/>
              <w:rPr>
                <w:highlight w:val="yellow"/>
                <w:lang w:val="ro-RO"/>
              </w:rPr>
            </w:pPr>
          </w:p>
          <w:p w14:paraId="39C29814" w14:textId="77777777" w:rsidR="007F452D" w:rsidRPr="005E2F03" w:rsidRDefault="007F452D" w:rsidP="006018AF">
            <w:pPr>
              <w:widowControl w:val="0"/>
              <w:jc w:val="both"/>
              <w:rPr>
                <w:highlight w:val="yellow"/>
                <w:lang w:val="ro-RO"/>
              </w:rPr>
            </w:pPr>
          </w:p>
          <w:p w14:paraId="79511CCA" w14:textId="77777777" w:rsidR="007F452D" w:rsidRPr="005E2F03" w:rsidRDefault="007F452D" w:rsidP="006018AF">
            <w:pPr>
              <w:widowControl w:val="0"/>
              <w:jc w:val="both"/>
              <w:rPr>
                <w:highlight w:val="yellow"/>
                <w:lang w:val="ro-RO"/>
              </w:rPr>
            </w:pPr>
          </w:p>
        </w:tc>
      </w:tr>
      <w:tr w:rsidR="00E25FDE" w:rsidRPr="000B0E9D" w14:paraId="495B597F" w14:textId="77777777" w:rsidTr="009D2C7A">
        <w:tc>
          <w:tcPr>
            <w:tcW w:w="3528" w:type="dxa"/>
          </w:tcPr>
          <w:p w14:paraId="6D29712A" w14:textId="77777777" w:rsidR="00E25FDE" w:rsidRPr="000B0E9D" w:rsidRDefault="009A1BF5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lang w:val="ro-RO"/>
              </w:rPr>
              <w:lastRenderedPageBreak/>
              <w:t>4.</w:t>
            </w:r>
            <w:r w:rsidR="00E25FDE" w:rsidRPr="000B0E9D">
              <w:rPr>
                <w:lang w:val="ro-RO"/>
              </w:rPr>
              <w:t xml:space="preserve">3. </w:t>
            </w:r>
            <w:r w:rsidR="00E25FDE" w:rsidRPr="000B0E9D">
              <w:rPr>
                <w:color w:val="000000"/>
                <w:lang w:val="ro-RO"/>
              </w:rPr>
              <w:t>Impact financiar,    plus/minus, din care:</w:t>
            </w:r>
          </w:p>
          <w:p w14:paraId="69E74880" w14:textId="77777777" w:rsidR="00E25FDE" w:rsidRPr="000B0E9D" w:rsidRDefault="00E25FDE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 w:rsidRPr="000B0E9D">
              <w:rPr>
                <w:color w:val="000000"/>
                <w:lang w:val="ro-RO"/>
              </w:rPr>
              <w:t>a) buget de stat</w:t>
            </w:r>
          </w:p>
          <w:p w14:paraId="68D5343C" w14:textId="77777777" w:rsidR="00E25FDE" w:rsidRPr="000B0E9D" w:rsidRDefault="00E25FDE" w:rsidP="004D6EA6">
            <w:pPr>
              <w:widowControl w:val="0"/>
              <w:jc w:val="both"/>
              <w:rPr>
                <w:lang w:val="ro-RO"/>
              </w:rPr>
            </w:pPr>
            <w:r w:rsidRPr="000B0E9D">
              <w:rPr>
                <w:color w:val="000000"/>
                <w:lang w:val="ro-RO"/>
              </w:rPr>
              <w:t>b) bugete locale</w:t>
            </w:r>
          </w:p>
        </w:tc>
        <w:tc>
          <w:tcPr>
            <w:tcW w:w="6645" w:type="dxa"/>
            <w:gridSpan w:val="6"/>
          </w:tcPr>
          <w:p w14:paraId="5641C48D" w14:textId="77777777" w:rsidR="00CC19B0" w:rsidRPr="000B0E9D" w:rsidRDefault="00CC19B0" w:rsidP="00235ADD">
            <w:pPr>
              <w:widowControl w:val="0"/>
              <w:jc w:val="both"/>
              <w:rPr>
                <w:highlight w:val="yellow"/>
                <w:lang w:val="ro-RO"/>
              </w:rPr>
            </w:pPr>
          </w:p>
          <w:p w14:paraId="341E3E7F" w14:textId="77777777" w:rsidR="006D7251" w:rsidRPr="000B0E9D" w:rsidRDefault="006D7251" w:rsidP="00235ADD">
            <w:pPr>
              <w:widowControl w:val="0"/>
              <w:jc w:val="both"/>
              <w:rPr>
                <w:highlight w:val="yellow"/>
                <w:lang w:val="ro-RO"/>
              </w:rPr>
            </w:pPr>
          </w:p>
          <w:tbl>
            <w:tblPr>
              <w:tblW w:w="6879" w:type="dxa"/>
              <w:tblLayout w:type="fixed"/>
              <w:tblLook w:val="0000" w:firstRow="0" w:lastRow="0" w:firstColumn="0" w:lastColumn="0" w:noHBand="0" w:noVBand="0"/>
            </w:tblPr>
            <w:tblGrid>
              <w:gridCol w:w="972"/>
              <w:gridCol w:w="1080"/>
              <w:gridCol w:w="1080"/>
              <w:gridCol w:w="1080"/>
              <w:gridCol w:w="1080"/>
              <w:gridCol w:w="1587"/>
            </w:tblGrid>
            <w:tr w:rsidR="00106C51" w:rsidRPr="000B0E9D" w14:paraId="6F8D1FE0" w14:textId="77777777" w:rsidTr="00013FA2">
              <w:trPr>
                <w:trHeight w:val="255"/>
              </w:trPr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7506FD9" w14:textId="77777777" w:rsidR="00106C51" w:rsidRPr="000B0E9D" w:rsidRDefault="00106C51" w:rsidP="007D0789">
                  <w:pPr>
                    <w:widowControl w:val="0"/>
                    <w:rPr>
                      <w:highlight w:val="yellow"/>
                      <w:lang w:val="ro-RO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3DF85EA" w14:textId="77777777" w:rsidR="00106C51" w:rsidRPr="000B0E9D" w:rsidRDefault="00106C51" w:rsidP="005558B1">
                  <w:pPr>
                    <w:widowControl w:val="0"/>
                    <w:rPr>
                      <w:lang w:val="ro-RO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12130AF" w14:textId="77777777" w:rsidR="00106C51" w:rsidRPr="000B0E9D" w:rsidRDefault="00106C51" w:rsidP="007D0789">
                  <w:pPr>
                    <w:widowControl w:val="0"/>
                    <w:rPr>
                      <w:lang w:val="ro-RO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15578C7" w14:textId="77777777" w:rsidR="00106C51" w:rsidRPr="000B0E9D" w:rsidRDefault="00106C51" w:rsidP="007D0789">
                  <w:pPr>
                    <w:widowControl w:val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7071D8C" w14:textId="77777777" w:rsidR="00106C51" w:rsidRPr="000B0E9D" w:rsidRDefault="00106C51" w:rsidP="007D0789">
                  <w:pPr>
                    <w:widowControl w:val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70540A1" w14:textId="77777777" w:rsidR="00106C51" w:rsidRPr="000B0E9D" w:rsidRDefault="00106C51" w:rsidP="005558B1">
                  <w:pPr>
                    <w:widowControl w:val="0"/>
                    <w:rPr>
                      <w:lang w:val="ro-RO"/>
                    </w:rPr>
                  </w:pPr>
                </w:p>
              </w:tc>
            </w:tr>
          </w:tbl>
          <w:p w14:paraId="140CC7D8" w14:textId="77777777" w:rsidR="00CC19B0" w:rsidRPr="000B0E9D" w:rsidRDefault="00CC19B0" w:rsidP="00235ADD">
            <w:pPr>
              <w:widowControl w:val="0"/>
              <w:jc w:val="both"/>
              <w:rPr>
                <w:highlight w:val="yellow"/>
                <w:lang w:val="ro-RO"/>
              </w:rPr>
            </w:pPr>
          </w:p>
        </w:tc>
      </w:tr>
      <w:tr w:rsidR="00FD776C" w:rsidRPr="000B0E9D" w14:paraId="0152B301" w14:textId="77777777" w:rsidTr="009D2C7A">
        <w:tc>
          <w:tcPr>
            <w:tcW w:w="3528" w:type="dxa"/>
          </w:tcPr>
          <w:p w14:paraId="50854789" w14:textId="77777777" w:rsidR="00FD776C" w:rsidRPr="000B0E9D" w:rsidRDefault="009A1BF5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4.</w:t>
            </w:r>
            <w:r w:rsidR="00FD776C" w:rsidRPr="000B0E9D">
              <w:rPr>
                <w:color w:val="000000"/>
                <w:lang w:val="ro-RO"/>
              </w:rPr>
              <w:t>4. Propuneri pentru acoperirea creşterii cheltuielilor bugetare</w:t>
            </w:r>
          </w:p>
        </w:tc>
        <w:tc>
          <w:tcPr>
            <w:tcW w:w="6645" w:type="dxa"/>
            <w:gridSpan w:val="6"/>
          </w:tcPr>
          <w:p w14:paraId="241629EA" w14:textId="77777777" w:rsidR="00FD776C" w:rsidRPr="000B0E9D" w:rsidRDefault="00FD776C" w:rsidP="004D6EA6">
            <w:pPr>
              <w:widowControl w:val="0"/>
              <w:jc w:val="both"/>
              <w:rPr>
                <w:lang w:val="ro-RO"/>
              </w:rPr>
            </w:pPr>
            <w:r w:rsidRPr="000B0E9D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FD776C" w:rsidRPr="000B0E9D" w14:paraId="1543403E" w14:textId="77777777" w:rsidTr="009D2C7A">
        <w:tc>
          <w:tcPr>
            <w:tcW w:w="3528" w:type="dxa"/>
          </w:tcPr>
          <w:p w14:paraId="5CA9DB4B" w14:textId="77777777" w:rsidR="00FD776C" w:rsidRPr="000B0E9D" w:rsidRDefault="009A1BF5" w:rsidP="004D6EA6">
            <w:pPr>
              <w:widowControl w:val="0"/>
              <w:jc w:val="both"/>
              <w:rPr>
                <w:lang w:val="ro-RO"/>
              </w:rPr>
            </w:pPr>
            <w:r>
              <w:rPr>
                <w:color w:val="000000"/>
                <w:lang w:val="ro-RO"/>
              </w:rPr>
              <w:t>4.</w:t>
            </w:r>
            <w:r w:rsidR="00FD776C" w:rsidRPr="000B0E9D">
              <w:rPr>
                <w:color w:val="000000"/>
                <w:lang w:val="ro-RO"/>
              </w:rPr>
              <w:t>5. Propuneri pentru a compensa reducerea veniturilor     bugetare</w:t>
            </w:r>
          </w:p>
        </w:tc>
        <w:tc>
          <w:tcPr>
            <w:tcW w:w="6645" w:type="dxa"/>
            <w:gridSpan w:val="6"/>
          </w:tcPr>
          <w:p w14:paraId="7B4EB358" w14:textId="77777777" w:rsidR="00FD776C" w:rsidRPr="000B0E9D" w:rsidRDefault="00FD776C" w:rsidP="004D6EA6">
            <w:pPr>
              <w:widowControl w:val="0"/>
              <w:jc w:val="both"/>
              <w:rPr>
                <w:lang w:val="ro-RO"/>
              </w:rPr>
            </w:pPr>
            <w:r w:rsidRPr="000B0E9D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FD776C" w:rsidRPr="000B0E9D" w14:paraId="5BED97FE" w14:textId="77777777" w:rsidTr="009D2C7A">
        <w:tc>
          <w:tcPr>
            <w:tcW w:w="3528" w:type="dxa"/>
          </w:tcPr>
          <w:p w14:paraId="50043502" w14:textId="77777777" w:rsidR="00FD776C" w:rsidRPr="000B0E9D" w:rsidRDefault="009A1BF5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lang w:val="ro-RO"/>
              </w:rPr>
              <w:t>4.</w:t>
            </w:r>
            <w:r w:rsidR="00FD776C" w:rsidRPr="000B0E9D">
              <w:rPr>
                <w:lang w:val="ro-RO"/>
              </w:rPr>
              <w:t xml:space="preserve">6. </w:t>
            </w:r>
            <w:r w:rsidR="00FD776C" w:rsidRPr="000B0E9D">
              <w:rPr>
                <w:color w:val="000000"/>
                <w:lang w:val="ro-RO"/>
              </w:rPr>
              <w:t>Calcule detaliate privind fundamentarea modificărilor veniturilor şi/sau cheltuielilor bugetare</w:t>
            </w:r>
          </w:p>
        </w:tc>
        <w:tc>
          <w:tcPr>
            <w:tcW w:w="6645" w:type="dxa"/>
            <w:gridSpan w:val="6"/>
          </w:tcPr>
          <w:p w14:paraId="4C726731" w14:textId="77777777" w:rsidR="00FD776C" w:rsidRPr="000B0E9D" w:rsidRDefault="00FD776C" w:rsidP="004D6EA6">
            <w:pPr>
              <w:widowControl w:val="0"/>
              <w:jc w:val="both"/>
              <w:rPr>
                <w:lang w:val="ro-RO"/>
              </w:rPr>
            </w:pPr>
            <w:r w:rsidRPr="000B0E9D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9A1BF5" w:rsidRPr="000B0E9D" w14:paraId="1FF8C1A1" w14:textId="77777777" w:rsidTr="009D2C7A">
        <w:tc>
          <w:tcPr>
            <w:tcW w:w="3528" w:type="dxa"/>
          </w:tcPr>
          <w:p w14:paraId="44ECD945" w14:textId="77777777" w:rsidR="001F4A01" w:rsidRPr="001F4A01" w:rsidRDefault="009A1BF5" w:rsidP="001F4A01">
            <w:pPr>
              <w:widowControl w:val="0"/>
              <w:jc w:val="both"/>
              <w:rPr>
                <w:lang w:val="ro-RO"/>
              </w:rPr>
            </w:pPr>
            <w:r w:rsidRPr="009A1BF5">
              <w:rPr>
                <w:lang w:val="ro-RO"/>
              </w:rPr>
              <w:t>4.7.</w:t>
            </w:r>
            <w:r w:rsidR="001F4A01">
              <w:t xml:space="preserve"> </w:t>
            </w:r>
            <w:r w:rsidR="001F4A01" w:rsidRPr="001F4A01">
              <w:rPr>
                <w:lang w:val="ro-RO"/>
              </w:rPr>
              <w:t>Prezentarea, în cazul proiectelor de acte normative a căror adoptare atrage majorarea cheltuielilor bugetare, a următoarelor documente:</w:t>
            </w:r>
          </w:p>
          <w:p w14:paraId="4D57F86B" w14:textId="77777777" w:rsidR="001F4A01" w:rsidRPr="001F4A01" w:rsidRDefault="001F4A01" w:rsidP="001F4A01">
            <w:pPr>
              <w:widowControl w:val="0"/>
              <w:jc w:val="both"/>
              <w:rPr>
                <w:lang w:val="ro-RO"/>
              </w:rPr>
            </w:pPr>
          </w:p>
          <w:p w14:paraId="42E1FE3B" w14:textId="77777777" w:rsidR="001F4A01" w:rsidRPr="001F4A01" w:rsidRDefault="001F4A01" w:rsidP="001F4A01">
            <w:pPr>
              <w:widowControl w:val="0"/>
              <w:jc w:val="both"/>
              <w:rPr>
                <w:lang w:val="ro-RO"/>
              </w:rPr>
            </w:pPr>
            <w:r w:rsidRPr="001F4A01">
              <w:rPr>
                <w:lang w:val="ro-RO"/>
              </w:rPr>
              <w:t>a) fișa financiară prevăzută la art.15 din Legea nr. 500/2002 privind finanțele publice, cu modificările şi completările ulterioare, însoțită de ipotezele și metodologia de calcul utilizată;</w:t>
            </w:r>
          </w:p>
          <w:p w14:paraId="72E303B5" w14:textId="77777777" w:rsidR="001F4A01" w:rsidRPr="001F4A01" w:rsidRDefault="001F4A01" w:rsidP="001F4A01">
            <w:pPr>
              <w:widowControl w:val="0"/>
              <w:jc w:val="both"/>
              <w:rPr>
                <w:lang w:val="ro-RO"/>
              </w:rPr>
            </w:pPr>
          </w:p>
          <w:p w14:paraId="0A1234A3" w14:textId="77777777" w:rsidR="009A1BF5" w:rsidRDefault="001F4A01" w:rsidP="001F4A01">
            <w:pPr>
              <w:widowControl w:val="0"/>
              <w:jc w:val="both"/>
              <w:rPr>
                <w:lang w:val="ro-RO"/>
              </w:rPr>
            </w:pPr>
            <w:r w:rsidRPr="001F4A01">
              <w:rPr>
                <w:lang w:val="ro-RO"/>
              </w:rPr>
              <w:t>b) declarație conform căreia majorarea de cheltuială respectivă este compatibilă cu obiectivele şi prioritățile strategice specificate în strategia fiscal-bugetară, cu legea bugetară anuală şi cu plafoanele de cheltuieli prezentate în strategia fiscal-bugetară.</w:t>
            </w:r>
          </w:p>
        </w:tc>
        <w:tc>
          <w:tcPr>
            <w:tcW w:w="6645" w:type="dxa"/>
            <w:gridSpan w:val="6"/>
          </w:tcPr>
          <w:p w14:paraId="777A0AAF" w14:textId="77777777" w:rsidR="009A1BF5" w:rsidRPr="00480EEB" w:rsidRDefault="001F4A01" w:rsidP="004D6EA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lang w:val="ro-RO"/>
              </w:rPr>
              <w:t xml:space="preserve">Nu este </w:t>
            </w:r>
            <w:r w:rsidRPr="0070013F">
              <w:rPr>
                <w:color w:val="000000"/>
                <w:lang w:val="ro-RO"/>
              </w:rPr>
              <w:t>cazul. Proiectul de act normativ nu atrage majorarea cheltuielilor bugetare.</w:t>
            </w:r>
          </w:p>
        </w:tc>
      </w:tr>
      <w:tr w:rsidR="00FD776C" w:rsidRPr="000B0E9D" w14:paraId="5C9FD1CA" w14:textId="77777777" w:rsidTr="009D2C7A">
        <w:tc>
          <w:tcPr>
            <w:tcW w:w="3528" w:type="dxa"/>
          </w:tcPr>
          <w:p w14:paraId="25290040" w14:textId="77777777" w:rsidR="00FD776C" w:rsidRPr="000B0E9D" w:rsidRDefault="009A1BF5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lang w:val="ro-RO"/>
              </w:rPr>
              <w:t>4.</w:t>
            </w:r>
            <w:r w:rsidR="001F4A01">
              <w:rPr>
                <w:lang w:val="ro-RO"/>
              </w:rPr>
              <w:t>8</w:t>
            </w:r>
            <w:r w:rsidR="00FD776C" w:rsidRPr="000B0E9D">
              <w:rPr>
                <w:lang w:val="ro-RO"/>
              </w:rPr>
              <w:t xml:space="preserve">. </w:t>
            </w:r>
            <w:r w:rsidR="00FD776C" w:rsidRPr="000B0E9D">
              <w:rPr>
                <w:color w:val="000000"/>
                <w:lang w:val="ro-RO"/>
              </w:rPr>
              <w:t>Alte informaţii</w:t>
            </w:r>
          </w:p>
        </w:tc>
        <w:tc>
          <w:tcPr>
            <w:tcW w:w="6645" w:type="dxa"/>
            <w:gridSpan w:val="6"/>
          </w:tcPr>
          <w:p w14:paraId="30FB6B05" w14:textId="77777777" w:rsidR="00FD776C" w:rsidRDefault="00FD776C" w:rsidP="00FD776C">
            <w:pPr>
              <w:widowControl w:val="0"/>
              <w:jc w:val="both"/>
              <w:rPr>
                <w:color w:val="000000"/>
                <w:lang w:val="ro-RO"/>
              </w:rPr>
            </w:pPr>
            <w:r w:rsidRPr="000B0E9D">
              <w:rPr>
                <w:color w:val="000000"/>
                <w:lang w:val="ro-RO"/>
              </w:rPr>
              <w:t>Nu au fost identificate.</w:t>
            </w:r>
          </w:p>
          <w:p w14:paraId="38457B81" w14:textId="77777777" w:rsidR="009A5B70" w:rsidRPr="000B0E9D" w:rsidRDefault="009A5B70" w:rsidP="00FD776C">
            <w:pPr>
              <w:widowControl w:val="0"/>
              <w:jc w:val="both"/>
              <w:rPr>
                <w:color w:val="000000"/>
                <w:lang w:val="ro-RO"/>
              </w:rPr>
            </w:pPr>
          </w:p>
        </w:tc>
      </w:tr>
    </w:tbl>
    <w:p w14:paraId="7A40089F" w14:textId="77777777" w:rsidR="004C29E6" w:rsidRDefault="004C29E6" w:rsidP="000B0E9D">
      <w:pPr>
        <w:widowControl w:val="0"/>
        <w:jc w:val="center"/>
        <w:rPr>
          <w:b/>
          <w:lang w:val="ro-RO"/>
        </w:rPr>
      </w:pPr>
    </w:p>
    <w:p w14:paraId="70F866F4" w14:textId="77777777" w:rsidR="00815A21" w:rsidRDefault="00815A21" w:rsidP="000B0E9D">
      <w:pPr>
        <w:widowControl w:val="0"/>
        <w:jc w:val="center"/>
        <w:rPr>
          <w:b/>
          <w:lang w:val="ro-RO"/>
        </w:rPr>
      </w:pPr>
    </w:p>
    <w:p w14:paraId="0597BE97" w14:textId="77777777" w:rsidR="001B710D" w:rsidRPr="000B0E9D" w:rsidRDefault="00FD776C" w:rsidP="000B0E9D">
      <w:pPr>
        <w:widowControl w:val="0"/>
        <w:jc w:val="center"/>
        <w:rPr>
          <w:b/>
          <w:lang w:val="ro-RO"/>
        </w:rPr>
      </w:pPr>
      <w:r w:rsidRPr="000B0E9D">
        <w:rPr>
          <w:b/>
          <w:lang w:val="ro-RO"/>
        </w:rPr>
        <w:t>Secțiunea a 5-a</w:t>
      </w:r>
    </w:p>
    <w:p w14:paraId="29776007" w14:textId="77777777" w:rsidR="000D735C" w:rsidRDefault="00274C5B" w:rsidP="005A31A9">
      <w:pPr>
        <w:widowControl w:val="0"/>
        <w:ind w:left="360"/>
        <w:jc w:val="center"/>
        <w:rPr>
          <w:b/>
          <w:color w:val="000000"/>
          <w:lang w:val="ro-RO"/>
        </w:rPr>
      </w:pPr>
      <w:r w:rsidRPr="000B0E9D">
        <w:rPr>
          <w:b/>
          <w:color w:val="000000"/>
          <w:lang w:val="ro-RO"/>
        </w:rPr>
        <w:t>Efectele proiectului de act normativ asupra legislaţiei în vigoare</w:t>
      </w:r>
    </w:p>
    <w:p w14:paraId="63ABB6B8" w14:textId="77777777" w:rsidR="009E348B" w:rsidRDefault="009E348B" w:rsidP="005A31A9">
      <w:pPr>
        <w:widowControl w:val="0"/>
        <w:ind w:left="360"/>
        <w:jc w:val="center"/>
        <w:rPr>
          <w:b/>
          <w:color w:val="000000"/>
          <w:lang w:val="ro-RO"/>
        </w:rPr>
      </w:pPr>
    </w:p>
    <w:p w14:paraId="4D8DAA4D" w14:textId="77777777" w:rsidR="009A5B70" w:rsidRPr="000B0E9D" w:rsidRDefault="009A5B70" w:rsidP="00741AD2">
      <w:pPr>
        <w:widowControl w:val="0"/>
        <w:ind w:left="360"/>
        <w:rPr>
          <w:b/>
          <w:color w:val="000000"/>
          <w:lang w:val="ro-R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521"/>
      </w:tblGrid>
      <w:tr w:rsidR="0032735D" w:rsidRPr="00C41202" w14:paraId="10F1C301" w14:textId="77777777" w:rsidTr="00815A21">
        <w:trPr>
          <w:trHeight w:val="978"/>
        </w:trPr>
        <w:tc>
          <w:tcPr>
            <w:tcW w:w="3652" w:type="dxa"/>
          </w:tcPr>
          <w:p w14:paraId="4ECB36AC" w14:textId="77777777" w:rsidR="0032735D" w:rsidRPr="005E2F03" w:rsidRDefault="00D218C6" w:rsidP="009D6768">
            <w:pPr>
              <w:widowControl w:val="0"/>
              <w:numPr>
                <w:ilvl w:val="0"/>
                <w:numId w:val="33"/>
              </w:num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5.</w:t>
            </w:r>
            <w:r w:rsidR="0032735D" w:rsidRPr="005E2F03">
              <w:rPr>
                <w:color w:val="000000"/>
                <w:lang w:val="ro-RO"/>
              </w:rPr>
              <w:t>1. Măsuri normative necesare pentru aplicarea prevederilor proiectului de act normativ:</w:t>
            </w:r>
          </w:p>
          <w:p w14:paraId="64FD3122" w14:textId="77777777" w:rsidR="0032735D" w:rsidRPr="00C41202" w:rsidRDefault="0032735D" w:rsidP="009D6768">
            <w:pPr>
              <w:widowControl w:val="0"/>
              <w:numPr>
                <w:ilvl w:val="0"/>
                <w:numId w:val="33"/>
              </w:numPr>
              <w:jc w:val="both"/>
              <w:rPr>
                <w:lang w:val="ro-RO"/>
              </w:rPr>
            </w:pPr>
            <w:r w:rsidRPr="005E2F03">
              <w:rPr>
                <w:color w:val="000000"/>
                <w:lang w:val="ro-RO"/>
              </w:rPr>
              <w:t>a) acte normative în vigoare ce vor fi modificate sau abrogate, ca urmare a intrării în vigoare a proiectului de act normativ;</w:t>
            </w:r>
          </w:p>
          <w:p w14:paraId="40B9DF80" w14:textId="77777777" w:rsidR="00C41202" w:rsidRDefault="00C41202" w:rsidP="009D6768">
            <w:pPr>
              <w:widowControl w:val="0"/>
              <w:jc w:val="both"/>
              <w:rPr>
                <w:color w:val="000000"/>
                <w:lang w:val="ro-RO"/>
              </w:rPr>
            </w:pPr>
          </w:p>
          <w:p w14:paraId="35C003EC" w14:textId="77777777" w:rsidR="00C41202" w:rsidRDefault="00C41202" w:rsidP="009D6768">
            <w:pPr>
              <w:widowControl w:val="0"/>
              <w:jc w:val="both"/>
              <w:rPr>
                <w:color w:val="000000"/>
                <w:lang w:val="ro-RO"/>
              </w:rPr>
            </w:pPr>
          </w:p>
          <w:p w14:paraId="22634715" w14:textId="77777777" w:rsidR="00C41202" w:rsidRDefault="00C41202" w:rsidP="009D6768">
            <w:pPr>
              <w:widowControl w:val="0"/>
              <w:jc w:val="both"/>
              <w:rPr>
                <w:lang w:val="ro-RO"/>
              </w:rPr>
            </w:pPr>
          </w:p>
          <w:p w14:paraId="5D61C0EC" w14:textId="77777777" w:rsidR="00D77A9A" w:rsidRDefault="00D77A9A" w:rsidP="009D6768">
            <w:pPr>
              <w:widowControl w:val="0"/>
              <w:jc w:val="both"/>
              <w:rPr>
                <w:lang w:val="ro-RO"/>
              </w:rPr>
            </w:pPr>
          </w:p>
          <w:p w14:paraId="0A32F4CE" w14:textId="77777777" w:rsidR="00D77A9A" w:rsidRPr="00DB5A6E" w:rsidRDefault="00D77A9A" w:rsidP="009D6768">
            <w:pPr>
              <w:widowControl w:val="0"/>
              <w:jc w:val="both"/>
              <w:rPr>
                <w:lang w:val="ro-RO"/>
              </w:rPr>
            </w:pPr>
          </w:p>
          <w:p w14:paraId="6052DE95" w14:textId="77777777" w:rsidR="0032735D" w:rsidRPr="005E2F03" w:rsidRDefault="0032735D" w:rsidP="009D6768">
            <w:pPr>
              <w:widowControl w:val="0"/>
              <w:jc w:val="both"/>
              <w:rPr>
                <w:lang w:val="ro-RO"/>
              </w:rPr>
            </w:pPr>
          </w:p>
          <w:p w14:paraId="25C22789" w14:textId="13F78487" w:rsidR="00CA7DE9" w:rsidRPr="005E2F03" w:rsidRDefault="0032735D" w:rsidP="009D6768">
            <w:pPr>
              <w:widowControl w:val="0"/>
              <w:jc w:val="both"/>
              <w:rPr>
                <w:lang w:val="ro-RO"/>
              </w:rPr>
            </w:pPr>
            <w:r w:rsidRPr="005E2F03">
              <w:rPr>
                <w:color w:val="000000"/>
                <w:lang w:val="ro-RO"/>
              </w:rPr>
              <w:lastRenderedPageBreak/>
              <w:t>b) acte normative ce urmează a fi elaborate în vederea implementării noilor dispoziţii.</w:t>
            </w:r>
          </w:p>
        </w:tc>
        <w:tc>
          <w:tcPr>
            <w:tcW w:w="6521" w:type="dxa"/>
          </w:tcPr>
          <w:p w14:paraId="36EFDB6B" w14:textId="3AACDB61" w:rsidR="00C41202" w:rsidRPr="00C41202" w:rsidRDefault="00191056" w:rsidP="00C41202">
            <w:pPr>
              <w:widowControl w:val="0"/>
              <w:jc w:val="both"/>
              <w:rPr>
                <w:color w:val="000000"/>
                <w:lang w:val="ro-RO"/>
              </w:rPr>
            </w:pPr>
            <w:r w:rsidRPr="00C41202">
              <w:rPr>
                <w:color w:val="000000"/>
                <w:lang w:val="ro-RO"/>
              </w:rPr>
              <w:lastRenderedPageBreak/>
              <w:t xml:space="preserve">a) </w:t>
            </w:r>
            <w:r w:rsidR="000B7A92" w:rsidRPr="00C41202">
              <w:rPr>
                <w:color w:val="000000"/>
                <w:lang w:val="ro-RO"/>
              </w:rPr>
              <w:t xml:space="preserve">Prin prezentul act normativ se </w:t>
            </w:r>
            <w:r w:rsidR="00004233" w:rsidRPr="00C41202">
              <w:rPr>
                <w:color w:val="000000"/>
                <w:lang w:val="ro-RO"/>
              </w:rPr>
              <w:t>modifică</w:t>
            </w:r>
            <w:r w:rsidR="000B7A92" w:rsidRPr="00C41202">
              <w:rPr>
                <w:color w:val="000000"/>
                <w:lang w:val="ro-RO"/>
              </w:rPr>
              <w:t xml:space="preserve"> </w:t>
            </w:r>
            <w:r w:rsidR="00C41202" w:rsidRPr="00C41202">
              <w:rPr>
                <w:color w:val="000000"/>
                <w:lang w:val="ro-RO"/>
              </w:rPr>
              <w:t>și se completează legislația în domeniul achizițiilor publice/sectoria</w:t>
            </w:r>
            <w:r w:rsidR="00D77A9A">
              <w:rPr>
                <w:color w:val="000000"/>
                <w:lang w:val="ro-RO"/>
              </w:rPr>
              <w:t>le, respectiv Legea nr. 98/2016 și</w:t>
            </w:r>
            <w:r w:rsidR="00C41202" w:rsidRPr="00C41202">
              <w:rPr>
                <w:color w:val="000000"/>
                <w:lang w:val="ro-RO"/>
              </w:rPr>
              <w:t xml:space="preserve"> Legea nr. 99/2016, în scopul asigurării unei abordări unitare cu privire la aplicarea corespunzătoare a prevederilor legale care transpun legislația europeană în materia achizițiilor publice.</w:t>
            </w:r>
          </w:p>
          <w:p w14:paraId="18D3DE2C" w14:textId="618DEF93" w:rsidR="00D77A9A" w:rsidRDefault="00D77A9A" w:rsidP="000B7A92">
            <w:pPr>
              <w:widowControl w:val="0"/>
              <w:jc w:val="both"/>
              <w:rPr>
                <w:lang w:val="ro-RO"/>
              </w:rPr>
            </w:pPr>
            <w:r w:rsidRPr="00815E39">
              <w:rPr>
                <w:lang w:val="ro-RO"/>
              </w:rPr>
              <w:t>De asemenea, în sensul celor de mai sus, este vizată și abrogarea Legii nr. 100/2023, a art. I  punctele 5, 6, 7, 12  și 21 (4), (7), (11), (12) și (13)  și art. II</w:t>
            </w:r>
            <w:r w:rsidR="006773B2">
              <w:rPr>
                <w:lang w:val="ro-RO"/>
              </w:rPr>
              <w:t>,</w:t>
            </w:r>
            <w:r w:rsidRPr="00815E39">
              <w:rPr>
                <w:lang w:val="ro-RO"/>
              </w:rPr>
              <w:t xml:space="preserve">  punctele</w:t>
            </w:r>
            <w:r w:rsidR="006773B2">
              <w:rPr>
                <w:lang w:val="ro-RO"/>
              </w:rPr>
              <w:t xml:space="preserve"> </w:t>
            </w:r>
            <w:r w:rsidRPr="00815E39">
              <w:rPr>
                <w:lang w:val="ro-RO"/>
              </w:rPr>
              <w:t xml:space="preserve">10, 18 (4), (7), (11), (12) și (13) din Legea nr. 208/2022, </w:t>
            </w:r>
            <w:r w:rsidR="00815E39" w:rsidRPr="00815E39">
              <w:rPr>
                <w:lang w:val="ro-RO"/>
              </w:rPr>
              <w:t xml:space="preserve">a OUG nr. 54/2022, </w:t>
            </w:r>
            <w:r w:rsidRPr="00815E39">
              <w:rPr>
                <w:lang w:val="ro-RO"/>
              </w:rPr>
              <w:t xml:space="preserve">a art. XI din OUG nr. 34/2023, a alin. (4) al art. 93 din HG nr. 395/2016, a alin. (4) al art. 98 din HG nr. 394/2016, precum și a </w:t>
            </w:r>
            <w:r w:rsidR="00094FF5" w:rsidRPr="00094FF5">
              <w:rPr>
                <w:lang w:val="ro-RO"/>
              </w:rPr>
              <w:t>art. I punctul 5, art. II punctul 5 și art. III punctele 3 și 14 din H.G. nr. 375/2022</w:t>
            </w:r>
            <w:r w:rsidRPr="00815E39">
              <w:rPr>
                <w:lang w:val="ro-RO"/>
              </w:rPr>
              <w:t>.</w:t>
            </w:r>
          </w:p>
          <w:p w14:paraId="08C1E16D" w14:textId="12FF0B50" w:rsidR="000B7A92" w:rsidRPr="00C41202" w:rsidRDefault="00191056" w:rsidP="000B7A92">
            <w:pPr>
              <w:widowControl w:val="0"/>
              <w:jc w:val="both"/>
              <w:rPr>
                <w:color w:val="000000"/>
                <w:highlight w:val="green"/>
                <w:lang w:val="ro-RO"/>
              </w:rPr>
            </w:pPr>
            <w:r w:rsidRPr="00C41202">
              <w:rPr>
                <w:color w:val="000000"/>
                <w:lang w:val="ro-RO"/>
              </w:rPr>
              <w:lastRenderedPageBreak/>
              <w:t>b) Proiectul de act normativ nu se referă la acest subiect.</w:t>
            </w:r>
          </w:p>
        </w:tc>
      </w:tr>
      <w:tr w:rsidR="0032735D" w:rsidRPr="005E2F03" w14:paraId="40862B15" w14:textId="77777777" w:rsidTr="00815A21">
        <w:trPr>
          <w:trHeight w:val="991"/>
        </w:trPr>
        <w:tc>
          <w:tcPr>
            <w:tcW w:w="3652" w:type="dxa"/>
          </w:tcPr>
          <w:p w14:paraId="20CB2347" w14:textId="19A3F51B" w:rsidR="00CA7DE9" w:rsidRPr="00884E89" w:rsidRDefault="00882241" w:rsidP="00C41202">
            <w:pPr>
              <w:widowControl w:val="0"/>
              <w:jc w:val="both"/>
              <w:rPr>
                <w:color w:val="000000"/>
                <w:lang w:val="ro-RO"/>
              </w:rPr>
            </w:pPr>
            <w:r w:rsidRPr="00884E89">
              <w:rPr>
                <w:lang w:val="ro-RO"/>
              </w:rPr>
              <w:lastRenderedPageBreak/>
              <w:t>5.2</w:t>
            </w:r>
            <w:r w:rsidR="0032735D" w:rsidRPr="00884E89">
              <w:rPr>
                <w:lang w:val="ro-RO"/>
              </w:rPr>
              <w:t xml:space="preserve"> </w:t>
            </w:r>
            <w:r w:rsidRPr="00884E89">
              <w:rPr>
                <w:lang w:val="ro-RO"/>
              </w:rPr>
              <w:t xml:space="preserve">Impactul asupra </w:t>
            </w:r>
            <w:r w:rsidR="0032735D" w:rsidRPr="00884E89">
              <w:rPr>
                <w:lang w:val="ro-RO"/>
              </w:rPr>
              <w:t>legislați</w:t>
            </w:r>
            <w:r w:rsidRPr="00884E89">
              <w:rPr>
                <w:lang w:val="ro-RO"/>
              </w:rPr>
              <w:t>ei</w:t>
            </w:r>
            <w:r w:rsidR="0032735D" w:rsidRPr="00884E89">
              <w:rPr>
                <w:lang w:val="ro-RO"/>
              </w:rPr>
              <w:t xml:space="preserve"> în domeniul achizițiilor publice</w:t>
            </w:r>
          </w:p>
        </w:tc>
        <w:tc>
          <w:tcPr>
            <w:tcW w:w="6521" w:type="dxa"/>
          </w:tcPr>
          <w:p w14:paraId="2C1519A9" w14:textId="4118E4D9" w:rsidR="0032735D" w:rsidRPr="00C41202" w:rsidRDefault="00191056" w:rsidP="00884E89">
            <w:pPr>
              <w:widowControl w:val="0"/>
              <w:jc w:val="both"/>
              <w:rPr>
                <w:highlight w:val="green"/>
                <w:lang w:val="ro-RO"/>
              </w:rPr>
            </w:pPr>
            <w:r w:rsidRPr="00884E89">
              <w:rPr>
                <w:lang w:val="ro-RO"/>
              </w:rPr>
              <w:t xml:space="preserve">Proiectul de act normativ </w:t>
            </w:r>
            <w:r w:rsidR="00884E89" w:rsidRPr="00884E89">
              <w:rPr>
                <w:lang w:val="ro-RO"/>
              </w:rPr>
              <w:t>presupune conformarea legislației naționale în domeniul achizițiilor publice/sectoriale cu legislația europeană în materie.</w:t>
            </w:r>
          </w:p>
        </w:tc>
      </w:tr>
      <w:tr w:rsidR="0032735D" w:rsidRPr="005E2F03" w14:paraId="57F290A9" w14:textId="77777777" w:rsidTr="00815A21">
        <w:trPr>
          <w:trHeight w:val="1543"/>
        </w:trPr>
        <w:tc>
          <w:tcPr>
            <w:tcW w:w="3652" w:type="dxa"/>
          </w:tcPr>
          <w:p w14:paraId="19EB09C5" w14:textId="41FEB9EA" w:rsidR="00CA7DE9" w:rsidRPr="00815E39" w:rsidRDefault="00E272EF" w:rsidP="00C41202">
            <w:pPr>
              <w:widowControl w:val="0"/>
              <w:jc w:val="both"/>
              <w:rPr>
                <w:color w:val="000000"/>
                <w:lang w:val="ro-RO"/>
              </w:rPr>
            </w:pPr>
            <w:r w:rsidRPr="00815E39">
              <w:rPr>
                <w:lang w:val="ro-RO"/>
              </w:rPr>
              <w:t>5.3</w:t>
            </w:r>
            <w:r w:rsidR="0032735D" w:rsidRPr="00815E39">
              <w:rPr>
                <w:lang w:val="ro-RO"/>
              </w:rPr>
              <w:t xml:space="preserve">. </w:t>
            </w:r>
            <w:r w:rsidR="0032735D" w:rsidRPr="00815E39">
              <w:rPr>
                <w:color w:val="000000"/>
                <w:lang w:val="ro-RO"/>
              </w:rPr>
              <w:t xml:space="preserve">Conformitatea proiectului de act normativ cu legislaţia </w:t>
            </w:r>
            <w:r w:rsidRPr="00815E39">
              <w:rPr>
                <w:color w:val="000000"/>
                <w:lang w:val="ro-RO"/>
              </w:rPr>
              <w:t>UE (</w:t>
            </w:r>
            <w:r w:rsidR="0032735D" w:rsidRPr="00815E39">
              <w:rPr>
                <w:color w:val="000000"/>
                <w:lang w:val="ro-RO"/>
              </w:rPr>
              <w:t>în cazul proiectelor ce transpun</w:t>
            </w:r>
            <w:r w:rsidRPr="00815E39">
              <w:rPr>
                <w:color w:val="000000"/>
                <w:lang w:val="ro-RO"/>
              </w:rPr>
              <w:t xml:space="preserve"> sau asigură aplicarea unor </w:t>
            </w:r>
            <w:r w:rsidR="0032735D" w:rsidRPr="00815E39">
              <w:rPr>
                <w:color w:val="000000"/>
                <w:lang w:val="ro-RO"/>
              </w:rPr>
              <w:t>prevederi</w:t>
            </w:r>
            <w:r w:rsidRPr="00815E39">
              <w:rPr>
                <w:color w:val="000000"/>
                <w:lang w:val="ro-RO"/>
              </w:rPr>
              <w:t xml:space="preserve"> de drept UE).</w:t>
            </w:r>
          </w:p>
        </w:tc>
        <w:tc>
          <w:tcPr>
            <w:tcW w:w="6521" w:type="dxa"/>
          </w:tcPr>
          <w:p w14:paraId="68E2981D" w14:textId="6BB4D4A7" w:rsidR="0032735D" w:rsidRPr="00815E39" w:rsidRDefault="00191056" w:rsidP="002C1D8F">
            <w:pPr>
              <w:widowControl w:val="0"/>
              <w:jc w:val="both"/>
              <w:rPr>
                <w:color w:val="000000"/>
                <w:lang w:val="ro-RO"/>
              </w:rPr>
            </w:pPr>
            <w:r w:rsidRPr="00815E39">
              <w:rPr>
                <w:color w:val="000000"/>
                <w:lang w:val="ro-RO"/>
              </w:rPr>
              <w:t xml:space="preserve">Proiectul de act normativ </w:t>
            </w:r>
            <w:r w:rsidR="009D6768" w:rsidRPr="00815E39">
              <w:rPr>
                <w:color w:val="000000"/>
                <w:lang w:val="ro-RO"/>
              </w:rPr>
              <w:t>asigură conformarea legislației naționale în domeniul achizițiilor publice/sectoriale cu legislația europeană în materie.</w:t>
            </w:r>
          </w:p>
        </w:tc>
      </w:tr>
      <w:tr w:rsidR="0032735D" w:rsidRPr="005E2F03" w14:paraId="2D17ACA2" w14:textId="77777777" w:rsidTr="009D2C7A">
        <w:tc>
          <w:tcPr>
            <w:tcW w:w="3652" w:type="dxa"/>
          </w:tcPr>
          <w:p w14:paraId="0FA49477" w14:textId="77777777" w:rsidR="0032735D" w:rsidRPr="00815E39" w:rsidRDefault="009221D4" w:rsidP="009221D4">
            <w:pPr>
              <w:widowControl w:val="0"/>
              <w:jc w:val="both"/>
              <w:rPr>
                <w:lang w:val="ro-RO"/>
              </w:rPr>
            </w:pPr>
            <w:r w:rsidRPr="00815E39">
              <w:rPr>
                <w:lang w:val="ro-RO"/>
              </w:rPr>
              <w:t>5.</w:t>
            </w:r>
            <w:r w:rsidR="0032735D" w:rsidRPr="00815E39">
              <w:rPr>
                <w:lang w:val="ro-RO"/>
              </w:rPr>
              <w:t>3.</w:t>
            </w:r>
            <w:r w:rsidRPr="00815E39">
              <w:rPr>
                <w:lang w:val="ro-RO"/>
              </w:rPr>
              <w:t>1</w:t>
            </w:r>
            <w:r w:rsidR="0032735D" w:rsidRPr="00815E39">
              <w:rPr>
                <w:lang w:val="ro-RO"/>
              </w:rPr>
              <w:t xml:space="preserve"> Măsuri normative necesare</w:t>
            </w:r>
            <w:r w:rsidRPr="00815E39">
              <w:rPr>
                <w:lang w:val="ro-RO"/>
              </w:rPr>
              <w:t xml:space="preserve"> transpunerii directivelor UE</w:t>
            </w:r>
            <w:r w:rsidR="0032735D" w:rsidRPr="00815E39">
              <w:rPr>
                <w:lang w:val="ro-RO"/>
              </w:rPr>
              <w:t xml:space="preserve"> </w:t>
            </w:r>
          </w:p>
          <w:p w14:paraId="37E05061" w14:textId="77777777" w:rsidR="00CA7DE9" w:rsidRPr="00815E39" w:rsidRDefault="00CA7DE9" w:rsidP="009221D4">
            <w:pPr>
              <w:widowControl w:val="0"/>
              <w:jc w:val="both"/>
              <w:rPr>
                <w:b/>
                <w:color w:val="FF0000"/>
                <w:lang w:val="ro-RO"/>
              </w:rPr>
            </w:pPr>
          </w:p>
        </w:tc>
        <w:tc>
          <w:tcPr>
            <w:tcW w:w="6521" w:type="dxa"/>
          </w:tcPr>
          <w:p w14:paraId="33786717" w14:textId="5E7D708E" w:rsidR="0032735D" w:rsidRPr="00815E39" w:rsidRDefault="0032735D" w:rsidP="0032735D">
            <w:pPr>
              <w:widowControl w:val="0"/>
              <w:jc w:val="both"/>
              <w:rPr>
                <w:color w:val="FF0000"/>
                <w:lang w:val="ro-RO"/>
              </w:rPr>
            </w:pPr>
            <w:r w:rsidRPr="00815E39">
              <w:rPr>
                <w:lang w:val="ro-RO"/>
              </w:rPr>
              <w:t>Proiectul de act normativ nu se referă la acest subiect.</w:t>
            </w:r>
            <w:r w:rsidR="009D6768" w:rsidRPr="00815E39">
              <w:rPr>
                <w:lang w:val="ro-RO"/>
              </w:rPr>
              <w:t xml:space="preserve"> </w:t>
            </w:r>
          </w:p>
        </w:tc>
      </w:tr>
      <w:tr w:rsidR="009221D4" w:rsidRPr="005E2F03" w14:paraId="040F6BE1" w14:textId="77777777" w:rsidTr="009D2C7A">
        <w:tc>
          <w:tcPr>
            <w:tcW w:w="3652" w:type="dxa"/>
          </w:tcPr>
          <w:p w14:paraId="00467D13" w14:textId="77777777" w:rsidR="009221D4" w:rsidRPr="009D6768" w:rsidRDefault="009221D4" w:rsidP="0032735D">
            <w:pPr>
              <w:widowControl w:val="0"/>
              <w:jc w:val="both"/>
              <w:rPr>
                <w:lang w:val="ro-RO"/>
              </w:rPr>
            </w:pPr>
            <w:r w:rsidRPr="009D6768">
              <w:rPr>
                <w:lang w:val="ro-RO"/>
              </w:rPr>
              <w:t>5.3.2 Măsuri normative necesare aplicării directe a actelor normative comunitare</w:t>
            </w:r>
          </w:p>
          <w:p w14:paraId="2B38FA8D" w14:textId="77777777" w:rsidR="00CA7DE9" w:rsidRPr="009D6768" w:rsidRDefault="00CA7DE9" w:rsidP="0032735D">
            <w:pPr>
              <w:widowControl w:val="0"/>
              <w:jc w:val="both"/>
              <w:rPr>
                <w:lang w:val="ro-RO"/>
              </w:rPr>
            </w:pPr>
          </w:p>
        </w:tc>
        <w:tc>
          <w:tcPr>
            <w:tcW w:w="6521" w:type="dxa"/>
          </w:tcPr>
          <w:p w14:paraId="43F0B2FD" w14:textId="77777777" w:rsidR="009221D4" w:rsidRPr="009D6768" w:rsidRDefault="009221D4" w:rsidP="0032735D">
            <w:pPr>
              <w:widowControl w:val="0"/>
              <w:jc w:val="both"/>
              <w:rPr>
                <w:color w:val="000000"/>
                <w:lang w:val="ro-RO"/>
              </w:rPr>
            </w:pPr>
            <w:r w:rsidRPr="009D6768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32735D" w:rsidRPr="005E2F03" w14:paraId="1860203A" w14:textId="77777777" w:rsidTr="009D2C7A">
        <w:tc>
          <w:tcPr>
            <w:tcW w:w="3652" w:type="dxa"/>
          </w:tcPr>
          <w:p w14:paraId="5EAA53A7" w14:textId="77777777" w:rsidR="0032735D" w:rsidRDefault="00EB1279" w:rsidP="0032735D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lang w:val="ro-RO"/>
              </w:rPr>
              <w:t>5.</w:t>
            </w:r>
            <w:r w:rsidR="0032735D" w:rsidRPr="005E2F03">
              <w:rPr>
                <w:lang w:val="ro-RO"/>
              </w:rPr>
              <w:t xml:space="preserve">4. </w:t>
            </w:r>
            <w:r w:rsidR="0032735D" w:rsidRPr="005E2F03">
              <w:rPr>
                <w:color w:val="000000"/>
                <w:lang w:val="ro-RO"/>
              </w:rPr>
              <w:t>Hotărâri ale Curţii de Justiţie a Uniunii Europene</w:t>
            </w:r>
          </w:p>
          <w:p w14:paraId="4758215B" w14:textId="77777777" w:rsidR="00CA7DE9" w:rsidRPr="005E2F03" w:rsidRDefault="00CA7DE9" w:rsidP="0032735D">
            <w:pPr>
              <w:widowControl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6521" w:type="dxa"/>
          </w:tcPr>
          <w:p w14:paraId="1B048B49" w14:textId="77777777" w:rsidR="0032735D" w:rsidRPr="005E2F03" w:rsidRDefault="0032735D" w:rsidP="0032735D">
            <w:pPr>
              <w:widowControl w:val="0"/>
              <w:jc w:val="both"/>
              <w:rPr>
                <w:lang w:val="ro-RO"/>
              </w:rPr>
            </w:pPr>
            <w:r w:rsidRPr="005E2F03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32735D" w:rsidRPr="005E2F03" w14:paraId="3D8A8B14" w14:textId="77777777" w:rsidTr="009D2C7A">
        <w:tc>
          <w:tcPr>
            <w:tcW w:w="3652" w:type="dxa"/>
          </w:tcPr>
          <w:p w14:paraId="3AC10718" w14:textId="77777777" w:rsidR="00CA7DE9" w:rsidRPr="005E2F03" w:rsidRDefault="006239DF" w:rsidP="005A31A9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5.</w:t>
            </w:r>
            <w:r w:rsidR="0032735D" w:rsidRPr="005E2F03">
              <w:rPr>
                <w:color w:val="000000"/>
                <w:lang w:val="ro-RO"/>
              </w:rPr>
              <w:t>5. Alte acte normative şi/sau documente internaţionale din care decurg angajamente</w:t>
            </w:r>
          </w:p>
        </w:tc>
        <w:tc>
          <w:tcPr>
            <w:tcW w:w="6521" w:type="dxa"/>
          </w:tcPr>
          <w:p w14:paraId="1A39FC23" w14:textId="77777777" w:rsidR="0032735D" w:rsidRPr="005E2F03" w:rsidRDefault="0032735D" w:rsidP="0032735D">
            <w:pPr>
              <w:widowControl w:val="0"/>
              <w:jc w:val="both"/>
              <w:rPr>
                <w:lang w:val="ro-RO"/>
              </w:rPr>
            </w:pPr>
            <w:r w:rsidRPr="005E2F03">
              <w:rPr>
                <w:color w:val="000000"/>
                <w:lang w:val="ro-RO"/>
              </w:rPr>
              <w:t>Proiectul de act normativ nu se referă la acest subiect.</w:t>
            </w:r>
          </w:p>
        </w:tc>
      </w:tr>
      <w:tr w:rsidR="0032735D" w:rsidRPr="005E2F03" w14:paraId="01DBBF2C" w14:textId="77777777" w:rsidTr="009D2C7A">
        <w:tc>
          <w:tcPr>
            <w:tcW w:w="3652" w:type="dxa"/>
          </w:tcPr>
          <w:p w14:paraId="0706593B" w14:textId="77777777" w:rsidR="0032735D" w:rsidRPr="005E2F03" w:rsidRDefault="00EC77BF" w:rsidP="0032735D">
            <w:pPr>
              <w:widowControl w:val="0"/>
              <w:jc w:val="both"/>
              <w:rPr>
                <w:lang w:val="ro-RO"/>
              </w:rPr>
            </w:pPr>
            <w:r>
              <w:rPr>
                <w:color w:val="000000"/>
                <w:lang w:val="ro-RO"/>
              </w:rPr>
              <w:t>5.</w:t>
            </w:r>
            <w:r w:rsidR="0032735D" w:rsidRPr="005E2F03">
              <w:rPr>
                <w:color w:val="000000"/>
                <w:lang w:val="ro-RO"/>
              </w:rPr>
              <w:t>6. Alte informaţii</w:t>
            </w:r>
          </w:p>
        </w:tc>
        <w:tc>
          <w:tcPr>
            <w:tcW w:w="6521" w:type="dxa"/>
          </w:tcPr>
          <w:p w14:paraId="1999F38B" w14:textId="77777777" w:rsidR="0032735D" w:rsidRDefault="0032735D" w:rsidP="0032735D">
            <w:pPr>
              <w:widowControl w:val="0"/>
              <w:jc w:val="both"/>
              <w:rPr>
                <w:lang w:val="ro-RO"/>
              </w:rPr>
            </w:pPr>
            <w:r w:rsidRPr="005E2F03">
              <w:rPr>
                <w:lang w:val="ro-RO"/>
              </w:rPr>
              <w:t>Nu au fost identificate.</w:t>
            </w:r>
          </w:p>
          <w:p w14:paraId="4220DD6F" w14:textId="77777777" w:rsidR="00CA7DE9" w:rsidRPr="005E2F03" w:rsidRDefault="00CA7DE9" w:rsidP="0032735D">
            <w:pPr>
              <w:widowControl w:val="0"/>
              <w:jc w:val="both"/>
              <w:rPr>
                <w:lang w:val="ro-RO"/>
              </w:rPr>
            </w:pPr>
          </w:p>
        </w:tc>
      </w:tr>
    </w:tbl>
    <w:p w14:paraId="6641B846" w14:textId="77777777" w:rsidR="009A5B70" w:rsidRDefault="009A5B70" w:rsidP="00663F36">
      <w:pPr>
        <w:widowControl w:val="0"/>
        <w:ind w:left="720"/>
        <w:jc w:val="center"/>
        <w:rPr>
          <w:b/>
          <w:color w:val="000000"/>
          <w:lang w:val="ro-RO"/>
        </w:rPr>
      </w:pPr>
    </w:p>
    <w:p w14:paraId="3755C878" w14:textId="77777777" w:rsidR="00815A21" w:rsidRDefault="00815A21" w:rsidP="00663F36">
      <w:pPr>
        <w:widowControl w:val="0"/>
        <w:ind w:left="720"/>
        <w:jc w:val="center"/>
        <w:rPr>
          <w:b/>
          <w:color w:val="000000"/>
          <w:lang w:val="ro-RO"/>
        </w:rPr>
      </w:pPr>
    </w:p>
    <w:p w14:paraId="0247459B" w14:textId="77777777" w:rsidR="00177534" w:rsidRPr="00663F36" w:rsidRDefault="00A90888" w:rsidP="00663F36">
      <w:pPr>
        <w:widowControl w:val="0"/>
        <w:ind w:left="720"/>
        <w:jc w:val="center"/>
        <w:rPr>
          <w:b/>
          <w:color w:val="000000"/>
          <w:lang w:val="ro-RO"/>
        </w:rPr>
      </w:pPr>
      <w:r w:rsidRPr="00663F36">
        <w:rPr>
          <w:b/>
          <w:color w:val="000000"/>
          <w:lang w:val="ro-RO"/>
        </w:rPr>
        <w:t>Secțiunea a 6-a</w:t>
      </w:r>
    </w:p>
    <w:p w14:paraId="0345EC35" w14:textId="275AFF51" w:rsidR="009A5B70" w:rsidRDefault="00C41202" w:rsidP="00663F36">
      <w:pPr>
        <w:widowControl w:val="0"/>
        <w:ind w:left="720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           </w:t>
      </w:r>
      <w:r w:rsidR="00274C5B" w:rsidRPr="00663F36">
        <w:rPr>
          <w:b/>
          <w:color w:val="000000"/>
          <w:lang w:val="ro-RO"/>
        </w:rPr>
        <w:t>Consultările efectuate în vederea elaborării proiectului de act normativ</w:t>
      </w:r>
    </w:p>
    <w:p w14:paraId="2C8356C5" w14:textId="77777777" w:rsidR="009E348B" w:rsidRDefault="009E348B" w:rsidP="00663F36">
      <w:pPr>
        <w:widowControl w:val="0"/>
        <w:ind w:left="720"/>
        <w:rPr>
          <w:b/>
          <w:color w:val="000000"/>
          <w:lang w:val="ro-RO"/>
        </w:rPr>
      </w:pPr>
    </w:p>
    <w:p w14:paraId="45A47FCE" w14:textId="77777777" w:rsidR="00C91972" w:rsidRPr="00663F36" w:rsidRDefault="00C91972" w:rsidP="004D6EA6">
      <w:pPr>
        <w:widowControl w:val="0"/>
        <w:rPr>
          <w:b/>
          <w:color w:val="000000"/>
          <w:lang w:val="ro-R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820"/>
      </w:tblGrid>
      <w:tr w:rsidR="00274C5B" w:rsidRPr="00663F36" w14:paraId="5673D5AC" w14:textId="77777777" w:rsidTr="009D2C7A">
        <w:tc>
          <w:tcPr>
            <w:tcW w:w="5353" w:type="dxa"/>
          </w:tcPr>
          <w:p w14:paraId="52C7D588" w14:textId="77777777" w:rsidR="00274C5B" w:rsidRPr="00EC3793" w:rsidRDefault="00274C5B" w:rsidP="004D6EA6">
            <w:pPr>
              <w:widowControl w:val="0"/>
              <w:jc w:val="both"/>
              <w:rPr>
                <w:highlight w:val="yellow"/>
                <w:lang w:val="ro-RO"/>
              </w:rPr>
            </w:pPr>
          </w:p>
        </w:tc>
        <w:tc>
          <w:tcPr>
            <w:tcW w:w="4820" w:type="dxa"/>
          </w:tcPr>
          <w:p w14:paraId="57579820" w14:textId="77777777" w:rsidR="0041222A" w:rsidRPr="00EC3793" w:rsidRDefault="0041222A" w:rsidP="00D07E0C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ro-RO"/>
              </w:rPr>
            </w:pPr>
          </w:p>
        </w:tc>
      </w:tr>
      <w:tr w:rsidR="00EC3793" w:rsidRPr="00663F36" w14:paraId="340F7F7A" w14:textId="77777777" w:rsidTr="009D2C7A">
        <w:tc>
          <w:tcPr>
            <w:tcW w:w="5353" w:type="dxa"/>
          </w:tcPr>
          <w:p w14:paraId="34D8FD5A" w14:textId="77777777" w:rsidR="004F537D" w:rsidRPr="004F537D" w:rsidRDefault="004F537D" w:rsidP="004F537D">
            <w:r w:rsidRPr="004F537D">
              <w:t>6.1 Informații privind neaplicarea procedurii de participare la elaborarea actelor normative</w:t>
            </w:r>
          </w:p>
          <w:p w14:paraId="037C45AF" w14:textId="77777777" w:rsidR="00EC3793" w:rsidRPr="00EC3793" w:rsidRDefault="00EC3793" w:rsidP="00EC3793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14:paraId="5189F1D6" w14:textId="77777777" w:rsidR="00EC3793" w:rsidRPr="00FC60DF" w:rsidRDefault="00EC3793" w:rsidP="00EC3793">
            <w:r w:rsidRPr="00FC60DF">
              <w:t>Proiectul de act normativ nu se referă la acest subiect.</w:t>
            </w:r>
          </w:p>
        </w:tc>
      </w:tr>
      <w:tr w:rsidR="00274C5B" w:rsidRPr="005E2F03" w14:paraId="1167194B" w14:textId="77777777" w:rsidTr="009D2C7A">
        <w:tc>
          <w:tcPr>
            <w:tcW w:w="5353" w:type="dxa"/>
          </w:tcPr>
          <w:p w14:paraId="519A31E7" w14:textId="77777777" w:rsidR="004F537D" w:rsidRPr="004F537D" w:rsidRDefault="004F537D" w:rsidP="004F537D">
            <w:pPr>
              <w:rPr>
                <w:lang w:val="ro-RO"/>
              </w:rPr>
            </w:pPr>
            <w:r w:rsidRPr="004F537D">
              <w:rPr>
                <w:lang w:val="ro-RO"/>
              </w:rPr>
              <w:t xml:space="preserve">6.2 Informații privind procesul de consultare cu organizații neguvernamentale, institute de cercetare și alte organisme implicate. </w:t>
            </w:r>
          </w:p>
          <w:p w14:paraId="237948CE" w14:textId="77777777" w:rsidR="00BC25C0" w:rsidRPr="00EC3793" w:rsidRDefault="00BC25C0" w:rsidP="004D6EA6">
            <w:pPr>
              <w:widowControl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4820" w:type="dxa"/>
          </w:tcPr>
          <w:p w14:paraId="7EEAD129" w14:textId="77777777" w:rsidR="00274C5B" w:rsidRPr="00FC60DF" w:rsidRDefault="00274C5B" w:rsidP="004D6EA6">
            <w:pPr>
              <w:widowControl w:val="0"/>
              <w:jc w:val="both"/>
              <w:rPr>
                <w:lang w:val="ro-RO"/>
              </w:rPr>
            </w:pPr>
            <w:r w:rsidRPr="00FC60DF">
              <w:rPr>
                <w:color w:val="000000"/>
                <w:lang w:val="ro-RO"/>
              </w:rPr>
              <w:t>Proiectul de act normativ nu se referă la acest subiect</w:t>
            </w:r>
            <w:r w:rsidR="00C34706" w:rsidRPr="00FC60DF">
              <w:rPr>
                <w:color w:val="000000"/>
                <w:lang w:val="ro-RO"/>
              </w:rPr>
              <w:t>.</w:t>
            </w:r>
          </w:p>
        </w:tc>
      </w:tr>
      <w:tr w:rsidR="00274C5B" w:rsidRPr="00663F36" w14:paraId="74FF37CE" w14:textId="77777777" w:rsidTr="009D2C7A">
        <w:trPr>
          <w:trHeight w:val="706"/>
        </w:trPr>
        <w:tc>
          <w:tcPr>
            <w:tcW w:w="5353" w:type="dxa"/>
          </w:tcPr>
          <w:p w14:paraId="3B420E6A" w14:textId="77777777" w:rsidR="004F537D" w:rsidRPr="004F537D" w:rsidRDefault="004F537D" w:rsidP="004F537D">
            <w:pPr>
              <w:rPr>
                <w:color w:val="000000"/>
                <w:lang w:val="ro-RO"/>
              </w:rPr>
            </w:pPr>
            <w:r w:rsidRPr="004F537D">
              <w:rPr>
                <w:color w:val="000000"/>
                <w:lang w:val="ro-RO"/>
              </w:rPr>
              <w:t xml:space="preserve">6.3 Informații despre consultările organizate cu autoritățile administrației publice locale </w:t>
            </w:r>
          </w:p>
          <w:p w14:paraId="702FCCE0" w14:textId="77777777" w:rsidR="0041222A" w:rsidRPr="00EC3793" w:rsidRDefault="0041222A" w:rsidP="00230C65">
            <w:pPr>
              <w:widowControl w:val="0"/>
              <w:ind w:left="-330"/>
              <w:rPr>
                <w:highlight w:val="yellow"/>
                <w:lang w:val="ro-RO"/>
              </w:rPr>
            </w:pPr>
          </w:p>
        </w:tc>
        <w:tc>
          <w:tcPr>
            <w:tcW w:w="4820" w:type="dxa"/>
          </w:tcPr>
          <w:p w14:paraId="74D39B71" w14:textId="77777777" w:rsidR="00274C5B" w:rsidRPr="00FC60DF" w:rsidRDefault="00274C5B" w:rsidP="004D6EA6">
            <w:pPr>
              <w:widowControl w:val="0"/>
              <w:jc w:val="both"/>
              <w:rPr>
                <w:lang w:val="ro-RO"/>
              </w:rPr>
            </w:pPr>
            <w:r w:rsidRPr="00FC60DF">
              <w:rPr>
                <w:color w:val="000000"/>
                <w:lang w:val="ro-RO"/>
              </w:rPr>
              <w:t>Proiectul de act normativ nu se referă la acest subiect</w:t>
            </w:r>
            <w:r w:rsidR="00C34706" w:rsidRPr="00FC60DF">
              <w:rPr>
                <w:color w:val="000000"/>
                <w:lang w:val="ro-RO"/>
              </w:rPr>
              <w:t>.</w:t>
            </w:r>
          </w:p>
        </w:tc>
      </w:tr>
      <w:tr w:rsidR="00274C5B" w:rsidRPr="00663F36" w14:paraId="1874C9CA" w14:textId="77777777" w:rsidTr="009D2C7A">
        <w:trPr>
          <w:trHeight w:val="717"/>
        </w:trPr>
        <w:tc>
          <w:tcPr>
            <w:tcW w:w="5353" w:type="dxa"/>
          </w:tcPr>
          <w:p w14:paraId="7E0CE07B" w14:textId="77777777" w:rsidR="00FC60DF" w:rsidRPr="00FC60DF" w:rsidRDefault="00FC60DF" w:rsidP="00FC60DF">
            <w:pPr>
              <w:rPr>
                <w:lang w:val="ro-RO"/>
              </w:rPr>
            </w:pPr>
            <w:r w:rsidRPr="00FC60DF">
              <w:rPr>
                <w:lang w:val="ro-RO"/>
              </w:rPr>
              <w:t xml:space="preserve">6.4 Informații privind puncte de vedere/opinii emise de organisme consultative constituite prin acte normative </w:t>
            </w:r>
          </w:p>
          <w:p w14:paraId="4F0CB842" w14:textId="77777777" w:rsidR="00274C5B" w:rsidRPr="00EC3793" w:rsidRDefault="00274C5B" w:rsidP="00B00D65">
            <w:pPr>
              <w:widowControl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4820" w:type="dxa"/>
          </w:tcPr>
          <w:p w14:paraId="36059345" w14:textId="77777777" w:rsidR="00274C5B" w:rsidRPr="00FC60DF" w:rsidRDefault="00274C5B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 w:rsidRPr="00FC60DF">
              <w:rPr>
                <w:color w:val="000000"/>
                <w:lang w:val="ro-RO"/>
              </w:rPr>
              <w:t>Proiectul de act normativ nu se referă la acest subiect</w:t>
            </w:r>
            <w:r w:rsidR="00C34706" w:rsidRPr="00FC60DF">
              <w:rPr>
                <w:color w:val="000000"/>
                <w:lang w:val="ro-RO"/>
              </w:rPr>
              <w:t>.</w:t>
            </w:r>
          </w:p>
          <w:p w14:paraId="0EEF88FF" w14:textId="77777777" w:rsidR="00BD1283" w:rsidRPr="00FC60DF" w:rsidRDefault="00BD1283" w:rsidP="004D6EA6">
            <w:pPr>
              <w:widowControl w:val="0"/>
              <w:jc w:val="both"/>
              <w:rPr>
                <w:color w:val="000000"/>
                <w:lang w:val="ro-RO"/>
              </w:rPr>
            </w:pPr>
          </w:p>
          <w:p w14:paraId="16676AB1" w14:textId="77777777" w:rsidR="00BD1283" w:rsidRPr="00FC60DF" w:rsidRDefault="00BD1283" w:rsidP="004D6EA6">
            <w:pPr>
              <w:widowControl w:val="0"/>
              <w:jc w:val="both"/>
              <w:rPr>
                <w:lang w:val="ro-RO"/>
              </w:rPr>
            </w:pPr>
          </w:p>
        </w:tc>
      </w:tr>
      <w:tr w:rsidR="00274C5B" w:rsidRPr="00663F36" w14:paraId="5943DA06" w14:textId="77777777" w:rsidTr="009D2C7A">
        <w:tc>
          <w:tcPr>
            <w:tcW w:w="5353" w:type="dxa"/>
          </w:tcPr>
          <w:p w14:paraId="536E1AC8" w14:textId="77777777" w:rsidR="00274C5B" w:rsidRPr="00663F36" w:rsidRDefault="00EC3793" w:rsidP="00191056">
            <w:pPr>
              <w:widowControl w:val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6.</w:t>
            </w:r>
            <w:r w:rsidR="00047B2B" w:rsidRPr="00663F36">
              <w:rPr>
                <w:color w:val="000000"/>
                <w:lang w:val="ro-RO"/>
              </w:rPr>
              <w:t xml:space="preserve">5. </w:t>
            </w:r>
            <w:r w:rsidR="00274C5B" w:rsidRPr="00663F36">
              <w:rPr>
                <w:color w:val="000000"/>
                <w:lang w:val="ro-RO"/>
              </w:rPr>
              <w:t>Informaţii privind avizarea de către:</w:t>
            </w:r>
          </w:p>
          <w:p w14:paraId="420640AD" w14:textId="77777777" w:rsidR="00274C5B" w:rsidRPr="00663F36" w:rsidRDefault="00274C5B" w:rsidP="006B25B5">
            <w:pPr>
              <w:widowControl w:val="0"/>
              <w:numPr>
                <w:ilvl w:val="0"/>
                <w:numId w:val="36"/>
              </w:numPr>
              <w:rPr>
                <w:color w:val="000000"/>
                <w:lang w:val="ro-RO"/>
              </w:rPr>
            </w:pPr>
            <w:r w:rsidRPr="00663F36">
              <w:rPr>
                <w:color w:val="000000"/>
                <w:lang w:val="ro-RO"/>
              </w:rPr>
              <w:t>Consiliul Legislativ</w:t>
            </w:r>
          </w:p>
          <w:p w14:paraId="04EBF468" w14:textId="77777777" w:rsidR="00274C5B" w:rsidRPr="00663F36" w:rsidRDefault="00274C5B" w:rsidP="006B25B5">
            <w:pPr>
              <w:widowControl w:val="0"/>
              <w:numPr>
                <w:ilvl w:val="0"/>
                <w:numId w:val="36"/>
              </w:numPr>
              <w:rPr>
                <w:color w:val="000000"/>
                <w:lang w:val="ro-RO"/>
              </w:rPr>
            </w:pPr>
            <w:r w:rsidRPr="00663F36">
              <w:rPr>
                <w:lang w:val="ro-RO"/>
              </w:rPr>
              <w:t>Consiliul Suprem de Apărare a Ţării</w:t>
            </w:r>
          </w:p>
          <w:p w14:paraId="6B0BFF2A" w14:textId="77777777" w:rsidR="00274C5B" w:rsidRPr="00663F36" w:rsidRDefault="00274C5B" w:rsidP="006B25B5">
            <w:pPr>
              <w:widowControl w:val="0"/>
              <w:numPr>
                <w:ilvl w:val="0"/>
                <w:numId w:val="36"/>
              </w:numPr>
              <w:rPr>
                <w:color w:val="000000"/>
                <w:lang w:val="ro-RO"/>
              </w:rPr>
            </w:pPr>
            <w:r w:rsidRPr="00663F36">
              <w:rPr>
                <w:color w:val="000000"/>
                <w:lang w:val="ro-RO"/>
              </w:rPr>
              <w:t>Consiliul Economic şi Social</w:t>
            </w:r>
          </w:p>
          <w:p w14:paraId="4648CFBD" w14:textId="77777777" w:rsidR="00274C5B" w:rsidRPr="00663F36" w:rsidRDefault="00274C5B" w:rsidP="006B25B5">
            <w:pPr>
              <w:widowControl w:val="0"/>
              <w:numPr>
                <w:ilvl w:val="0"/>
                <w:numId w:val="36"/>
              </w:numPr>
              <w:rPr>
                <w:color w:val="000000"/>
                <w:lang w:val="ro-RO"/>
              </w:rPr>
            </w:pPr>
            <w:r w:rsidRPr="00663F36">
              <w:rPr>
                <w:color w:val="000000"/>
                <w:lang w:val="ro-RO"/>
              </w:rPr>
              <w:t>Consiliul Concurenţei</w:t>
            </w:r>
          </w:p>
          <w:p w14:paraId="72566BA3" w14:textId="77777777" w:rsidR="00274C5B" w:rsidRDefault="00274C5B" w:rsidP="006B25B5">
            <w:pPr>
              <w:widowControl w:val="0"/>
              <w:numPr>
                <w:ilvl w:val="0"/>
                <w:numId w:val="36"/>
              </w:numPr>
              <w:rPr>
                <w:color w:val="000000"/>
                <w:lang w:val="ro-RO"/>
              </w:rPr>
            </w:pPr>
            <w:r w:rsidRPr="00663F36">
              <w:rPr>
                <w:color w:val="000000"/>
                <w:lang w:val="ro-RO"/>
              </w:rPr>
              <w:lastRenderedPageBreak/>
              <w:t>Curtea de Conturi</w:t>
            </w:r>
          </w:p>
          <w:p w14:paraId="786C2E38" w14:textId="77777777" w:rsidR="007A4FB3" w:rsidRPr="00663F36" w:rsidRDefault="007A4FB3" w:rsidP="007A4FB3">
            <w:pPr>
              <w:widowControl w:val="0"/>
              <w:ind w:left="720"/>
              <w:rPr>
                <w:color w:val="000000"/>
                <w:lang w:val="ro-RO"/>
              </w:rPr>
            </w:pPr>
          </w:p>
        </w:tc>
        <w:tc>
          <w:tcPr>
            <w:tcW w:w="4820" w:type="dxa"/>
          </w:tcPr>
          <w:p w14:paraId="69360AA9" w14:textId="77777777" w:rsidR="00274C5B" w:rsidRPr="00FC60DF" w:rsidRDefault="00195870" w:rsidP="004D6EA6">
            <w:pPr>
              <w:widowControl w:val="0"/>
              <w:jc w:val="both"/>
              <w:rPr>
                <w:lang w:val="ro-RO"/>
              </w:rPr>
            </w:pPr>
            <w:r w:rsidRPr="00FC60DF">
              <w:rPr>
                <w:color w:val="000000"/>
                <w:lang w:val="ro-RO"/>
              </w:rPr>
              <w:lastRenderedPageBreak/>
              <w:t>Este necesar</w:t>
            </w:r>
            <w:r w:rsidR="0032735D" w:rsidRPr="00FC60DF">
              <w:rPr>
                <w:color w:val="000000"/>
                <w:lang w:val="ro-RO"/>
              </w:rPr>
              <w:t xml:space="preserve"> avizul Consiliului Legislativ.</w:t>
            </w:r>
          </w:p>
        </w:tc>
      </w:tr>
      <w:tr w:rsidR="00274C5B" w:rsidRPr="00663F36" w14:paraId="290AC7D2" w14:textId="77777777" w:rsidTr="009D2C7A">
        <w:tc>
          <w:tcPr>
            <w:tcW w:w="5353" w:type="dxa"/>
          </w:tcPr>
          <w:p w14:paraId="1B0FEFD9" w14:textId="77777777" w:rsidR="00274C5B" w:rsidRPr="00663F36" w:rsidRDefault="00FC60DF" w:rsidP="001D4504">
            <w:pPr>
              <w:widowControl w:val="0"/>
              <w:jc w:val="both"/>
              <w:rPr>
                <w:lang w:val="ro-RO"/>
              </w:rPr>
            </w:pPr>
            <w:r>
              <w:rPr>
                <w:color w:val="000000"/>
                <w:lang w:val="ro-RO"/>
              </w:rPr>
              <w:t>6.6</w:t>
            </w:r>
            <w:r w:rsidR="00274C5B" w:rsidRPr="00663F36">
              <w:rPr>
                <w:color w:val="000000"/>
                <w:lang w:val="ro-RO"/>
              </w:rPr>
              <w:t>. Alte informaţii</w:t>
            </w:r>
          </w:p>
        </w:tc>
        <w:tc>
          <w:tcPr>
            <w:tcW w:w="4820" w:type="dxa"/>
          </w:tcPr>
          <w:p w14:paraId="4D711F3D" w14:textId="77777777" w:rsidR="000A6C16" w:rsidRDefault="00274C5B" w:rsidP="004D6EA6">
            <w:pPr>
              <w:widowControl w:val="0"/>
              <w:jc w:val="both"/>
              <w:rPr>
                <w:lang w:val="ro-RO"/>
              </w:rPr>
            </w:pPr>
            <w:r w:rsidRPr="00663F36">
              <w:rPr>
                <w:lang w:val="ro-RO"/>
              </w:rPr>
              <w:t>Nu au fost identificate</w:t>
            </w:r>
            <w:r w:rsidR="00A01837" w:rsidRPr="00663F36">
              <w:rPr>
                <w:lang w:val="ro-RO"/>
              </w:rPr>
              <w:t>.</w:t>
            </w:r>
            <w:r w:rsidRPr="00663F36">
              <w:rPr>
                <w:lang w:val="ro-RO"/>
              </w:rPr>
              <w:t xml:space="preserve"> </w:t>
            </w:r>
          </w:p>
          <w:p w14:paraId="07C844F9" w14:textId="77777777" w:rsidR="009A5B70" w:rsidRPr="00663F36" w:rsidRDefault="009A5B70" w:rsidP="004D6EA6">
            <w:pPr>
              <w:widowControl w:val="0"/>
              <w:jc w:val="both"/>
              <w:rPr>
                <w:lang w:val="ro-RO"/>
              </w:rPr>
            </w:pPr>
          </w:p>
        </w:tc>
      </w:tr>
    </w:tbl>
    <w:p w14:paraId="31AB1B59" w14:textId="77777777" w:rsidR="009E348B" w:rsidRDefault="009E348B" w:rsidP="004D6EA6">
      <w:pPr>
        <w:widowControl w:val="0"/>
        <w:jc w:val="center"/>
        <w:rPr>
          <w:b/>
          <w:color w:val="000000"/>
          <w:lang w:val="ro-RO"/>
        </w:rPr>
      </w:pPr>
    </w:p>
    <w:p w14:paraId="7403DDE4" w14:textId="77777777" w:rsidR="00815A21" w:rsidRDefault="00815A21" w:rsidP="004D6EA6">
      <w:pPr>
        <w:widowControl w:val="0"/>
        <w:jc w:val="center"/>
        <w:rPr>
          <w:b/>
          <w:color w:val="000000"/>
          <w:lang w:val="ro-RO"/>
        </w:rPr>
      </w:pPr>
    </w:p>
    <w:p w14:paraId="1E122AE0" w14:textId="77777777" w:rsidR="00815A21" w:rsidRDefault="00815A21" w:rsidP="004D6EA6">
      <w:pPr>
        <w:widowControl w:val="0"/>
        <w:jc w:val="center"/>
        <w:rPr>
          <w:b/>
          <w:color w:val="000000"/>
          <w:lang w:val="ro-RO"/>
        </w:rPr>
      </w:pPr>
    </w:p>
    <w:p w14:paraId="0C44F642" w14:textId="77777777" w:rsidR="00BC25C0" w:rsidRPr="00663F36" w:rsidRDefault="00A01837" w:rsidP="004D6EA6">
      <w:pPr>
        <w:widowControl w:val="0"/>
        <w:jc w:val="center"/>
        <w:rPr>
          <w:b/>
          <w:color w:val="000000"/>
          <w:lang w:val="ro-RO"/>
        </w:rPr>
      </w:pPr>
      <w:r w:rsidRPr="00663F36">
        <w:rPr>
          <w:b/>
          <w:color w:val="000000"/>
          <w:lang w:val="ro-RO"/>
        </w:rPr>
        <w:t>Secțiunea a 7-a</w:t>
      </w:r>
    </w:p>
    <w:p w14:paraId="4CA7FC0C" w14:textId="77777777" w:rsidR="00274C5B" w:rsidRDefault="00274C5B" w:rsidP="00663F36">
      <w:pPr>
        <w:widowControl w:val="0"/>
        <w:ind w:left="720"/>
        <w:jc w:val="center"/>
        <w:rPr>
          <w:b/>
          <w:color w:val="000000"/>
          <w:lang w:val="ro-RO"/>
        </w:rPr>
      </w:pPr>
      <w:r w:rsidRPr="00663F36">
        <w:rPr>
          <w:b/>
          <w:color w:val="000000"/>
          <w:lang w:val="ro-RO"/>
        </w:rPr>
        <w:t>Activităţi de informare publică privind elaborarea şi implementarea proiectului de act normativ</w:t>
      </w:r>
    </w:p>
    <w:p w14:paraId="3A039AC8" w14:textId="77777777" w:rsidR="00815A21" w:rsidRDefault="00815A21" w:rsidP="00663F36">
      <w:pPr>
        <w:widowControl w:val="0"/>
        <w:ind w:left="720"/>
        <w:jc w:val="center"/>
        <w:rPr>
          <w:b/>
          <w:color w:val="000000"/>
          <w:lang w:val="ro-RO"/>
        </w:rPr>
      </w:pPr>
    </w:p>
    <w:p w14:paraId="637D296E" w14:textId="77777777" w:rsidR="009E348B" w:rsidRDefault="009E348B" w:rsidP="00663F36">
      <w:pPr>
        <w:widowControl w:val="0"/>
        <w:ind w:left="720"/>
        <w:jc w:val="center"/>
        <w:rPr>
          <w:b/>
          <w:color w:val="000000"/>
          <w:lang w:val="ro-R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379"/>
      </w:tblGrid>
      <w:tr w:rsidR="00274C5B" w:rsidRPr="00663F36" w14:paraId="64112E09" w14:textId="77777777" w:rsidTr="009D2C7A">
        <w:tc>
          <w:tcPr>
            <w:tcW w:w="3794" w:type="dxa"/>
          </w:tcPr>
          <w:p w14:paraId="6E0F38B5" w14:textId="77777777" w:rsidR="00274C5B" w:rsidRPr="00663F36" w:rsidRDefault="00480C0C" w:rsidP="00480C0C">
            <w:pPr>
              <w:widowControl w:val="0"/>
              <w:jc w:val="both"/>
              <w:rPr>
                <w:lang w:val="ro-RO"/>
              </w:rPr>
            </w:pPr>
            <w:r>
              <w:rPr>
                <w:lang w:val="ro-RO"/>
              </w:rPr>
              <w:t>7.</w:t>
            </w:r>
            <w:r w:rsidR="00274C5B" w:rsidRPr="00663F36">
              <w:rPr>
                <w:lang w:val="ro-RO"/>
              </w:rPr>
              <w:t xml:space="preserve">1. </w:t>
            </w:r>
            <w:r w:rsidR="00274C5B" w:rsidRPr="00663F36">
              <w:rPr>
                <w:color w:val="000000"/>
                <w:lang w:val="ro-RO"/>
              </w:rPr>
              <w:t>Informarea societăţii civile cu privire la elabor</w:t>
            </w:r>
            <w:r>
              <w:rPr>
                <w:color w:val="000000"/>
                <w:lang w:val="ro-RO"/>
              </w:rPr>
              <w:t>area</w:t>
            </w:r>
            <w:r w:rsidR="00274C5B" w:rsidRPr="00663F36">
              <w:rPr>
                <w:color w:val="000000"/>
                <w:lang w:val="ro-RO"/>
              </w:rPr>
              <w:t xml:space="preserve"> proiectului de act normativ</w:t>
            </w:r>
          </w:p>
        </w:tc>
        <w:tc>
          <w:tcPr>
            <w:tcW w:w="6379" w:type="dxa"/>
          </w:tcPr>
          <w:p w14:paraId="17035417" w14:textId="0AB31158" w:rsidR="00C93FE4" w:rsidRPr="00C60573" w:rsidRDefault="00C93FE4" w:rsidP="00C93FE4">
            <w:pPr>
              <w:snapToGrid w:val="0"/>
              <w:jc w:val="both"/>
              <w:rPr>
                <w:noProof/>
              </w:rPr>
            </w:pPr>
            <w:r w:rsidRPr="00C60573">
              <w:rPr>
                <w:noProof/>
              </w:rPr>
              <w:t xml:space="preserve">În procesul de elaborare a proiectului de act administrativ au fost </w:t>
            </w:r>
            <w:r>
              <w:rPr>
                <w:noProof/>
              </w:rPr>
              <w:t xml:space="preserve">derulate </w:t>
            </w:r>
            <w:r w:rsidRPr="00C60573">
              <w:rPr>
                <w:noProof/>
              </w:rPr>
              <w:t>procedurile prevăzute de Legea nr. 52/2003 privind transparența decizională în administrația publică, republicată.</w:t>
            </w:r>
          </w:p>
          <w:p w14:paraId="1102A743" w14:textId="2D62A277" w:rsidR="00C93FE4" w:rsidRDefault="00C93FE4" w:rsidP="00C93FE4">
            <w:pPr>
              <w:widowControl w:val="0"/>
              <w:jc w:val="both"/>
              <w:rPr>
                <w:color w:val="000000"/>
                <w:lang w:val="ro-RO"/>
              </w:rPr>
            </w:pPr>
            <w:r w:rsidRPr="00C60573">
              <w:rPr>
                <w:noProof/>
              </w:rPr>
              <w:t>Proiectul de act administrativ a fost publicat pe site-ul</w:t>
            </w:r>
            <w:r>
              <w:rPr>
                <w:noProof/>
              </w:rPr>
              <w:t xml:space="preserve"> Agenției Naționale pentru Achiziții Publice în data de (…)</w:t>
            </w:r>
          </w:p>
          <w:p w14:paraId="7A3DBE09" w14:textId="77777777" w:rsidR="00C93FE4" w:rsidRDefault="00C93FE4" w:rsidP="007D6BBC">
            <w:pPr>
              <w:widowControl w:val="0"/>
              <w:jc w:val="both"/>
              <w:rPr>
                <w:color w:val="000000"/>
                <w:lang w:val="ro-RO"/>
              </w:rPr>
            </w:pPr>
          </w:p>
          <w:p w14:paraId="58FF66DF" w14:textId="4435BB6B" w:rsidR="00274C5B" w:rsidRDefault="00C93FE4" w:rsidP="007D6BBC">
            <w:pPr>
              <w:widowControl w:val="0"/>
              <w:jc w:val="both"/>
              <w:rPr>
                <w:color w:val="000000"/>
                <w:lang w:val="ro-RO"/>
              </w:rPr>
            </w:pPr>
            <w:r w:rsidRPr="00C93FE4">
              <w:rPr>
                <w:color w:val="000000"/>
                <w:lang w:val="ro-RO"/>
              </w:rPr>
              <w:t>Intrucât adoptarea p</w:t>
            </w:r>
            <w:r w:rsidR="00F854E3" w:rsidRPr="00C93FE4">
              <w:rPr>
                <w:color w:val="000000"/>
                <w:lang w:val="ro-RO"/>
              </w:rPr>
              <w:t>rezentul</w:t>
            </w:r>
            <w:r w:rsidRPr="00C93FE4">
              <w:rPr>
                <w:color w:val="000000"/>
                <w:lang w:val="ro-RO"/>
              </w:rPr>
              <w:t>ui</w:t>
            </w:r>
            <w:r w:rsidR="00F854E3" w:rsidRPr="00C93FE4">
              <w:rPr>
                <w:color w:val="000000"/>
                <w:lang w:val="ro-RO"/>
              </w:rPr>
              <w:t xml:space="preserve"> act normativ</w:t>
            </w:r>
            <w:r w:rsidRPr="00C93FE4">
              <w:rPr>
                <w:color w:val="000000"/>
                <w:lang w:val="ro-RO"/>
              </w:rPr>
              <w:t xml:space="preserve"> se circumscrie</w:t>
            </w:r>
            <w:r w:rsidR="00F854E3" w:rsidRPr="00C93FE4">
              <w:rPr>
                <w:color w:val="000000"/>
                <w:lang w:val="ro-RO"/>
              </w:rPr>
              <w:t xml:space="preserve"> </w:t>
            </w:r>
            <w:r w:rsidRPr="00C36851">
              <w:rPr>
                <w:color w:val="333333"/>
                <w:shd w:val="clear" w:color="auto" w:fill="FFFFFF"/>
              </w:rPr>
              <w:t>reglementării unei situaţii urgente sau a uneia care, din cauza circumstanţelor sale excepţionale, impune adoptarea de soluţii imediate, în vederea evitării unei grave atingeri aduse interesului public</w:t>
            </w:r>
            <w:r>
              <w:rPr>
                <w:color w:val="000000"/>
                <w:lang w:val="ro-RO"/>
              </w:rPr>
              <w:t>, se propune ca doptarea acestuia să se realizeze în condițiile</w:t>
            </w:r>
            <w:r w:rsidR="00F854E3" w:rsidRPr="00F854E3">
              <w:rPr>
                <w:color w:val="000000"/>
                <w:lang w:val="ro-RO"/>
              </w:rPr>
              <w:t xml:space="preserve"> prevederil</w:t>
            </w:r>
            <w:r>
              <w:rPr>
                <w:color w:val="000000"/>
                <w:lang w:val="ro-RO"/>
              </w:rPr>
              <w:t>or</w:t>
            </w:r>
            <w:r w:rsidR="00F854E3" w:rsidRPr="00F854E3">
              <w:rPr>
                <w:color w:val="000000"/>
                <w:lang w:val="ro-RO"/>
              </w:rPr>
              <w:t xml:space="preserve"> art. 7 alin. (13) din Legea nr. 52/2003 privind transparența decizională în administrația publică, republicată.</w:t>
            </w:r>
          </w:p>
          <w:p w14:paraId="591A613C" w14:textId="77777777" w:rsidR="009A5B70" w:rsidRPr="00404DF4" w:rsidRDefault="009A5B70" w:rsidP="007D6BBC">
            <w:pPr>
              <w:widowControl w:val="0"/>
              <w:jc w:val="both"/>
              <w:rPr>
                <w:lang w:val="ro-RO"/>
              </w:rPr>
            </w:pPr>
          </w:p>
        </w:tc>
      </w:tr>
      <w:tr w:rsidR="00274C5B" w:rsidRPr="00663F36" w14:paraId="267105DE" w14:textId="77777777" w:rsidTr="005A31A9">
        <w:trPr>
          <w:trHeight w:val="1926"/>
        </w:trPr>
        <w:tc>
          <w:tcPr>
            <w:tcW w:w="3794" w:type="dxa"/>
          </w:tcPr>
          <w:p w14:paraId="021FF70D" w14:textId="77777777" w:rsidR="00274C5B" w:rsidRDefault="00480C0C" w:rsidP="004D6EA6">
            <w:pPr>
              <w:widowControl w:val="0"/>
              <w:jc w:val="both"/>
              <w:rPr>
                <w:color w:val="000000"/>
                <w:lang w:val="ro-RO"/>
              </w:rPr>
            </w:pPr>
            <w:r>
              <w:rPr>
                <w:lang w:val="ro-RO"/>
              </w:rPr>
              <w:t>7.</w:t>
            </w:r>
            <w:r w:rsidR="00274C5B" w:rsidRPr="00663F36">
              <w:rPr>
                <w:lang w:val="ro-RO"/>
              </w:rPr>
              <w:t xml:space="preserve">2. </w:t>
            </w:r>
            <w:r w:rsidR="00274C5B" w:rsidRPr="00663F36">
              <w:rPr>
                <w:color w:val="000000"/>
                <w:lang w:val="ro-RO"/>
              </w:rPr>
              <w:t>Informarea societăţii civile cu privire la eventualul impact asupra mediului în urma implementării proiectului de act normativ, precum şi efectele asupra sănătăţii şi securităţii cetăţenilor sau diversităţii biologice</w:t>
            </w:r>
          </w:p>
          <w:p w14:paraId="1F5550CB" w14:textId="77777777" w:rsidR="009A5B70" w:rsidRPr="00663F36" w:rsidRDefault="009A5B70" w:rsidP="004D6EA6">
            <w:pPr>
              <w:widowControl w:val="0"/>
              <w:jc w:val="both"/>
              <w:rPr>
                <w:lang w:val="ro-RO"/>
              </w:rPr>
            </w:pPr>
          </w:p>
        </w:tc>
        <w:tc>
          <w:tcPr>
            <w:tcW w:w="6379" w:type="dxa"/>
          </w:tcPr>
          <w:p w14:paraId="27092F87" w14:textId="77777777" w:rsidR="00274C5B" w:rsidRPr="00663F36" w:rsidRDefault="00274C5B" w:rsidP="004D6EA6">
            <w:pPr>
              <w:widowControl w:val="0"/>
              <w:jc w:val="both"/>
              <w:rPr>
                <w:lang w:val="ro-RO"/>
              </w:rPr>
            </w:pPr>
            <w:r w:rsidRPr="00663F36">
              <w:rPr>
                <w:color w:val="000000"/>
                <w:lang w:val="ro-RO"/>
              </w:rPr>
              <w:t>Proiectul de act normativ nu se referă la acest subiect</w:t>
            </w:r>
            <w:r w:rsidR="00A01837" w:rsidRPr="00663F36">
              <w:rPr>
                <w:color w:val="000000"/>
                <w:lang w:val="ro-RO"/>
              </w:rPr>
              <w:t>.</w:t>
            </w:r>
          </w:p>
        </w:tc>
      </w:tr>
    </w:tbl>
    <w:p w14:paraId="29DCECF6" w14:textId="77777777" w:rsidR="009E348B" w:rsidRDefault="009E348B" w:rsidP="00F65BE4">
      <w:pPr>
        <w:widowControl w:val="0"/>
        <w:ind w:left="720"/>
        <w:jc w:val="center"/>
        <w:rPr>
          <w:b/>
          <w:color w:val="000000"/>
          <w:lang w:val="ro-RO"/>
        </w:rPr>
      </w:pPr>
    </w:p>
    <w:p w14:paraId="03D6E4FB" w14:textId="77777777" w:rsidR="00815A21" w:rsidRDefault="00815A21" w:rsidP="00F65BE4">
      <w:pPr>
        <w:widowControl w:val="0"/>
        <w:ind w:left="720"/>
        <w:jc w:val="center"/>
        <w:rPr>
          <w:b/>
          <w:color w:val="000000"/>
          <w:lang w:val="ro-RO"/>
        </w:rPr>
      </w:pPr>
    </w:p>
    <w:p w14:paraId="1B7B56F6" w14:textId="77777777" w:rsidR="00F65BE4" w:rsidRPr="000616C3" w:rsidRDefault="00F65BE4" w:rsidP="008B761D">
      <w:pPr>
        <w:widowControl w:val="0"/>
        <w:ind w:left="720"/>
        <w:jc w:val="center"/>
        <w:rPr>
          <w:b/>
          <w:color w:val="000000"/>
          <w:lang w:val="ro-RO"/>
        </w:rPr>
      </w:pPr>
      <w:r w:rsidRPr="000616C3">
        <w:rPr>
          <w:b/>
          <w:color w:val="000000"/>
          <w:lang w:val="ro-RO"/>
        </w:rPr>
        <w:t xml:space="preserve">Secțiunea a </w:t>
      </w:r>
      <w:r>
        <w:rPr>
          <w:b/>
          <w:color w:val="000000"/>
          <w:lang w:val="ro-RO"/>
        </w:rPr>
        <w:t>8</w:t>
      </w:r>
      <w:r w:rsidRPr="000616C3">
        <w:rPr>
          <w:b/>
          <w:color w:val="000000"/>
          <w:lang w:val="ro-RO"/>
        </w:rPr>
        <w:t>-a</w:t>
      </w:r>
    </w:p>
    <w:p w14:paraId="65C3DAAE" w14:textId="77777777" w:rsidR="00BC25C0" w:rsidRDefault="00274C5B" w:rsidP="009E348B">
      <w:pPr>
        <w:widowControl w:val="0"/>
        <w:ind w:left="720"/>
        <w:jc w:val="center"/>
        <w:rPr>
          <w:b/>
          <w:color w:val="000000"/>
          <w:lang w:val="ro-RO"/>
        </w:rPr>
      </w:pPr>
      <w:r w:rsidRPr="006A7DA6">
        <w:rPr>
          <w:b/>
          <w:color w:val="000000"/>
          <w:lang w:val="ro-RO"/>
        </w:rPr>
        <w:t xml:space="preserve">Măsuri </w:t>
      </w:r>
      <w:r w:rsidR="00E252B4">
        <w:rPr>
          <w:b/>
          <w:color w:val="000000"/>
          <w:lang w:val="ro-RO"/>
        </w:rPr>
        <w:t>privind</w:t>
      </w:r>
      <w:r w:rsidRPr="006A7DA6">
        <w:rPr>
          <w:b/>
          <w:color w:val="000000"/>
          <w:lang w:val="ro-RO"/>
        </w:rPr>
        <w:t xml:space="preserve"> implementare</w:t>
      </w:r>
      <w:r w:rsidR="00E252B4">
        <w:rPr>
          <w:b/>
          <w:color w:val="000000"/>
          <w:lang w:val="ro-RO"/>
        </w:rPr>
        <w:t>a, monitorizarea și evaluarea proiectului de act normativ</w:t>
      </w:r>
    </w:p>
    <w:p w14:paraId="25A931B6" w14:textId="77777777" w:rsidR="009E348B" w:rsidRDefault="009E348B" w:rsidP="009E348B">
      <w:pPr>
        <w:widowControl w:val="0"/>
        <w:ind w:left="720"/>
        <w:jc w:val="center"/>
        <w:rPr>
          <w:b/>
          <w:color w:val="000000"/>
          <w:lang w:val="ro-RO"/>
        </w:rPr>
      </w:pPr>
    </w:p>
    <w:p w14:paraId="66E4C731" w14:textId="77777777" w:rsidR="009E348B" w:rsidRPr="00404DF4" w:rsidRDefault="009E348B" w:rsidP="009E348B">
      <w:pPr>
        <w:widowControl w:val="0"/>
        <w:ind w:left="720"/>
        <w:jc w:val="center"/>
        <w:rPr>
          <w:b/>
          <w:lang w:val="ro-R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804"/>
      </w:tblGrid>
      <w:tr w:rsidR="00274C5B" w:rsidRPr="005E2F03" w14:paraId="7D765E43" w14:textId="77777777" w:rsidTr="00815A21">
        <w:trPr>
          <w:trHeight w:val="936"/>
        </w:trPr>
        <w:tc>
          <w:tcPr>
            <w:tcW w:w="3369" w:type="dxa"/>
          </w:tcPr>
          <w:p w14:paraId="71BA85DA" w14:textId="77777777" w:rsidR="009A5B70" w:rsidRPr="005E2F03" w:rsidRDefault="002D6DFC" w:rsidP="005A31A9">
            <w:pPr>
              <w:widowControl w:val="0"/>
              <w:rPr>
                <w:lang w:val="ro-RO"/>
              </w:rPr>
            </w:pPr>
            <w:r>
              <w:rPr>
                <w:lang w:val="ro-RO"/>
              </w:rPr>
              <w:t>8.</w:t>
            </w:r>
            <w:r w:rsidR="00274C5B" w:rsidRPr="000B0E9D">
              <w:rPr>
                <w:lang w:val="ro-RO"/>
              </w:rPr>
              <w:t xml:space="preserve">1. </w:t>
            </w:r>
            <w:r w:rsidR="00274C5B" w:rsidRPr="000B0E9D">
              <w:rPr>
                <w:color w:val="000000"/>
                <w:lang w:val="ro-RO"/>
              </w:rPr>
              <w:t xml:space="preserve">Măsurile de punere în aplicare a proiectului de act normativ </w:t>
            </w:r>
          </w:p>
        </w:tc>
        <w:tc>
          <w:tcPr>
            <w:tcW w:w="6804" w:type="dxa"/>
          </w:tcPr>
          <w:p w14:paraId="1BAE0158" w14:textId="77777777" w:rsidR="00274C5B" w:rsidRPr="005E2F03" w:rsidRDefault="0032735D" w:rsidP="00611361">
            <w:pPr>
              <w:widowControl w:val="0"/>
              <w:jc w:val="both"/>
              <w:rPr>
                <w:iCs/>
                <w:lang w:val="ro-RO"/>
              </w:rPr>
            </w:pPr>
            <w:r>
              <w:rPr>
                <w:lang w:val="ro-RO"/>
              </w:rPr>
              <w:t>Nu au fost identificate.</w:t>
            </w:r>
          </w:p>
        </w:tc>
      </w:tr>
      <w:tr w:rsidR="00274C5B" w:rsidRPr="005E2F03" w14:paraId="671B9EA0" w14:textId="77777777" w:rsidTr="005A31A9">
        <w:trPr>
          <w:trHeight w:val="194"/>
        </w:trPr>
        <w:tc>
          <w:tcPr>
            <w:tcW w:w="3369" w:type="dxa"/>
          </w:tcPr>
          <w:p w14:paraId="410B339D" w14:textId="77777777" w:rsidR="00274C5B" w:rsidRPr="005E2F03" w:rsidRDefault="002D6DFC" w:rsidP="004D6EA6">
            <w:pPr>
              <w:widowControl w:val="0"/>
              <w:jc w:val="both"/>
              <w:rPr>
                <w:lang w:val="ro-RO"/>
              </w:rPr>
            </w:pPr>
            <w:r>
              <w:rPr>
                <w:lang w:val="ro-RO"/>
              </w:rPr>
              <w:t>8.</w:t>
            </w:r>
            <w:r w:rsidR="00274C5B" w:rsidRPr="005E2F03">
              <w:rPr>
                <w:lang w:val="ro-RO"/>
              </w:rPr>
              <w:t xml:space="preserve">2. </w:t>
            </w:r>
            <w:r w:rsidR="00274C5B" w:rsidRPr="005E2F03">
              <w:rPr>
                <w:color w:val="000000"/>
                <w:lang w:val="ro-RO"/>
              </w:rPr>
              <w:t>Alte informaţii</w:t>
            </w:r>
          </w:p>
        </w:tc>
        <w:tc>
          <w:tcPr>
            <w:tcW w:w="6804" w:type="dxa"/>
          </w:tcPr>
          <w:p w14:paraId="65C7F0DD" w14:textId="77777777" w:rsidR="00274C5B" w:rsidRDefault="00274C5B" w:rsidP="004D6EA6">
            <w:pPr>
              <w:widowControl w:val="0"/>
              <w:jc w:val="both"/>
              <w:rPr>
                <w:lang w:val="ro-RO"/>
              </w:rPr>
            </w:pPr>
            <w:r w:rsidRPr="005E2F03">
              <w:rPr>
                <w:lang w:val="ro-RO"/>
              </w:rPr>
              <w:t>Nu au fost identificate</w:t>
            </w:r>
            <w:r w:rsidR="00A01837" w:rsidRPr="005E2F03">
              <w:rPr>
                <w:lang w:val="ro-RO"/>
              </w:rPr>
              <w:t>.</w:t>
            </w:r>
          </w:p>
          <w:p w14:paraId="42703E87" w14:textId="77777777" w:rsidR="009A5B70" w:rsidRPr="005E2F03" w:rsidRDefault="009A5B70" w:rsidP="004D6EA6">
            <w:pPr>
              <w:widowControl w:val="0"/>
              <w:jc w:val="both"/>
              <w:rPr>
                <w:lang w:val="ro-RO"/>
              </w:rPr>
            </w:pPr>
          </w:p>
        </w:tc>
      </w:tr>
    </w:tbl>
    <w:p w14:paraId="29A15B4F" w14:textId="77777777" w:rsidR="009A5B70" w:rsidRDefault="009A5B70" w:rsidP="00D07E0C">
      <w:pPr>
        <w:pStyle w:val="BodyText"/>
        <w:widowControl w:val="0"/>
        <w:ind w:left="-142"/>
        <w:rPr>
          <w:lang w:val="ro-RO"/>
        </w:rPr>
      </w:pPr>
    </w:p>
    <w:p w14:paraId="2E38B0DB" w14:textId="77777777" w:rsidR="009E348B" w:rsidRDefault="009E348B" w:rsidP="00D07E0C">
      <w:pPr>
        <w:pStyle w:val="BodyText"/>
        <w:widowControl w:val="0"/>
        <w:ind w:left="-142"/>
        <w:rPr>
          <w:lang w:val="ro-RO"/>
        </w:rPr>
      </w:pPr>
    </w:p>
    <w:p w14:paraId="4FE57C27" w14:textId="77777777" w:rsidR="009E348B" w:rsidRDefault="009E348B" w:rsidP="00D07E0C">
      <w:pPr>
        <w:pStyle w:val="BodyText"/>
        <w:widowControl w:val="0"/>
        <w:ind w:left="-142"/>
        <w:rPr>
          <w:lang w:val="ro-RO"/>
        </w:rPr>
      </w:pPr>
    </w:p>
    <w:p w14:paraId="661B29AD" w14:textId="77777777" w:rsidR="00815A21" w:rsidRDefault="00815A21" w:rsidP="00D07E0C">
      <w:pPr>
        <w:pStyle w:val="BodyText"/>
        <w:widowControl w:val="0"/>
        <w:ind w:left="-142"/>
        <w:rPr>
          <w:lang w:val="ro-RO"/>
        </w:rPr>
      </w:pPr>
    </w:p>
    <w:p w14:paraId="3B1AD067" w14:textId="77777777" w:rsidR="00815A21" w:rsidRDefault="00815A21" w:rsidP="00D07E0C">
      <w:pPr>
        <w:pStyle w:val="BodyText"/>
        <w:widowControl w:val="0"/>
        <w:ind w:left="-142"/>
        <w:rPr>
          <w:lang w:val="ro-RO"/>
        </w:rPr>
      </w:pPr>
    </w:p>
    <w:p w14:paraId="0EB9D13E" w14:textId="77777777" w:rsidR="00815A21" w:rsidRDefault="00815A21" w:rsidP="00D07E0C">
      <w:pPr>
        <w:pStyle w:val="BodyText"/>
        <w:widowControl w:val="0"/>
        <w:ind w:left="-142"/>
        <w:rPr>
          <w:lang w:val="ro-RO"/>
        </w:rPr>
      </w:pPr>
    </w:p>
    <w:p w14:paraId="099CF87D" w14:textId="77777777" w:rsidR="00815A21" w:rsidRDefault="00815A21" w:rsidP="00D07E0C">
      <w:pPr>
        <w:pStyle w:val="BodyText"/>
        <w:widowControl w:val="0"/>
        <w:ind w:left="-142"/>
        <w:rPr>
          <w:lang w:val="ro-RO"/>
        </w:rPr>
      </w:pPr>
    </w:p>
    <w:p w14:paraId="65F59964" w14:textId="77777777" w:rsidR="00815A21" w:rsidRDefault="00815A21" w:rsidP="00D07E0C">
      <w:pPr>
        <w:pStyle w:val="BodyText"/>
        <w:widowControl w:val="0"/>
        <w:ind w:left="-142"/>
        <w:rPr>
          <w:lang w:val="ro-RO"/>
        </w:rPr>
      </w:pPr>
    </w:p>
    <w:p w14:paraId="1A0A8432" w14:textId="77777777" w:rsidR="00815A21" w:rsidRDefault="00815A21" w:rsidP="00D07E0C">
      <w:pPr>
        <w:pStyle w:val="BodyText"/>
        <w:widowControl w:val="0"/>
        <w:ind w:left="-142"/>
        <w:rPr>
          <w:lang w:val="ro-RO"/>
        </w:rPr>
      </w:pPr>
    </w:p>
    <w:p w14:paraId="34542309" w14:textId="77777777" w:rsidR="00815A21" w:rsidRDefault="00815A21" w:rsidP="00D07E0C">
      <w:pPr>
        <w:pStyle w:val="BodyText"/>
        <w:widowControl w:val="0"/>
        <w:ind w:left="-142"/>
        <w:rPr>
          <w:lang w:val="ro-RO"/>
        </w:rPr>
      </w:pPr>
    </w:p>
    <w:p w14:paraId="31D8BFA8" w14:textId="77777777" w:rsidR="009A5B70" w:rsidRDefault="009A5B70" w:rsidP="00D07E0C">
      <w:pPr>
        <w:pStyle w:val="BodyText"/>
        <w:widowControl w:val="0"/>
        <w:ind w:left="-142"/>
        <w:rPr>
          <w:lang w:val="ro-RO"/>
        </w:rPr>
      </w:pPr>
    </w:p>
    <w:p w14:paraId="633D618D" w14:textId="4A64593E" w:rsidR="00D91CB5" w:rsidRDefault="001522EA" w:rsidP="00F854E3">
      <w:pPr>
        <w:pStyle w:val="BodyText"/>
        <w:widowControl w:val="0"/>
        <w:ind w:left="-142"/>
        <w:rPr>
          <w:lang w:val="ro-RO"/>
        </w:rPr>
      </w:pPr>
      <w:r w:rsidRPr="00663F36">
        <w:rPr>
          <w:lang w:val="ro-RO"/>
        </w:rPr>
        <w:t xml:space="preserve">Față de cele prezentate mai sus, </w:t>
      </w:r>
      <w:r w:rsidR="006773B2" w:rsidRPr="0079269F">
        <w:rPr>
          <w:bCs/>
          <w:noProof/>
        </w:rPr>
        <w:t xml:space="preserve">în temeiul art. 115 alin (4) din Constituția României, republicată, a fost elaborat </w:t>
      </w:r>
      <w:r w:rsidR="006773B2">
        <w:rPr>
          <w:bCs/>
          <w:noProof/>
          <w:lang w:val="ro-RO"/>
        </w:rPr>
        <w:t xml:space="preserve">prezentul proiect de </w:t>
      </w:r>
      <w:r w:rsidR="00F854E3" w:rsidRPr="00F854E3">
        <w:rPr>
          <w:b/>
          <w:lang w:val="ro-RO"/>
        </w:rPr>
        <w:t>Ordonanță de urgență a Guvernului</w:t>
      </w:r>
      <w:r w:rsidR="00F854E3">
        <w:rPr>
          <w:b/>
          <w:lang w:val="ro-RO"/>
        </w:rPr>
        <w:t xml:space="preserve"> </w:t>
      </w:r>
      <w:r w:rsidR="000F7C57" w:rsidRPr="000F7C57">
        <w:rPr>
          <w:b/>
          <w:bCs/>
          <w:i/>
          <w:lang w:val="ro-RO" w:bidi="ro-RO"/>
        </w:rPr>
        <w:t>pentru modificarea și completarea unor acte normative î</w:t>
      </w:r>
      <w:r w:rsidR="00A63E80">
        <w:rPr>
          <w:b/>
          <w:bCs/>
          <w:i/>
          <w:lang w:val="ro-RO" w:bidi="ro-RO"/>
        </w:rPr>
        <w:t xml:space="preserve">n domeniul achizițiilor publice și achizițiilor </w:t>
      </w:r>
      <w:bookmarkStart w:id="0" w:name="_GoBack"/>
      <w:bookmarkEnd w:id="0"/>
      <w:r w:rsidR="000F7C57" w:rsidRPr="000F7C57">
        <w:rPr>
          <w:b/>
          <w:bCs/>
          <w:i/>
          <w:lang w:val="ro-RO" w:bidi="ro-RO"/>
        </w:rPr>
        <w:t xml:space="preserve">sectoriale </w:t>
      </w:r>
      <w:r w:rsidRPr="003F6FB9">
        <w:rPr>
          <w:lang w:val="ro-RO"/>
        </w:rPr>
        <w:t xml:space="preserve">care, în forma prezentată, a fost </w:t>
      </w:r>
      <w:r w:rsidRPr="008106A7">
        <w:rPr>
          <w:lang w:val="ro-RO"/>
        </w:rPr>
        <w:t>avizat</w:t>
      </w:r>
      <w:r w:rsidR="00F854E3" w:rsidRPr="008106A7">
        <w:rPr>
          <w:lang w:val="ro-RO"/>
        </w:rPr>
        <w:t>ă</w:t>
      </w:r>
      <w:r w:rsidRPr="008106A7">
        <w:rPr>
          <w:lang w:val="ro-RO"/>
        </w:rPr>
        <w:t xml:space="preserve"> de ministerele interesate</w:t>
      </w:r>
      <w:r w:rsidRPr="003F6FB9">
        <w:rPr>
          <w:lang w:val="ro-RO"/>
        </w:rPr>
        <w:t xml:space="preserve"> și pe care îl supunem adoptării.</w:t>
      </w:r>
    </w:p>
    <w:p w14:paraId="35258B59" w14:textId="77777777" w:rsidR="000829D7" w:rsidRDefault="000829D7" w:rsidP="00F854E3">
      <w:pPr>
        <w:pStyle w:val="BodyText"/>
        <w:widowControl w:val="0"/>
        <w:ind w:left="-142"/>
        <w:rPr>
          <w:lang w:val="ro-RO"/>
        </w:rPr>
      </w:pPr>
    </w:p>
    <w:p w14:paraId="44D4500A" w14:textId="77777777" w:rsidR="00251D48" w:rsidRDefault="00251D48" w:rsidP="00D07E0C">
      <w:pPr>
        <w:pStyle w:val="BodyText"/>
        <w:widowControl w:val="0"/>
        <w:ind w:left="-142"/>
        <w:rPr>
          <w:lang w:val="ro-RO"/>
        </w:rPr>
      </w:pPr>
    </w:p>
    <w:p w14:paraId="200F661A" w14:textId="77777777" w:rsidR="00564008" w:rsidRDefault="00564008" w:rsidP="00D07E0C">
      <w:pPr>
        <w:pStyle w:val="BodyText"/>
        <w:widowControl w:val="0"/>
        <w:jc w:val="center"/>
        <w:rPr>
          <w:lang w:val="ro-RO"/>
        </w:rPr>
      </w:pPr>
    </w:p>
    <w:p w14:paraId="09CCBE74" w14:textId="77777777" w:rsidR="00564008" w:rsidRDefault="00564008" w:rsidP="00D07E0C">
      <w:pPr>
        <w:pStyle w:val="BodyText"/>
        <w:widowControl w:val="0"/>
        <w:jc w:val="center"/>
        <w:rPr>
          <w:lang w:val="ro-RO"/>
        </w:rPr>
      </w:pPr>
    </w:p>
    <w:p w14:paraId="0EB314CD" w14:textId="77777777" w:rsidR="00564008" w:rsidRDefault="00564008" w:rsidP="00D07E0C">
      <w:pPr>
        <w:pStyle w:val="BodyText"/>
        <w:widowControl w:val="0"/>
        <w:jc w:val="center"/>
        <w:rPr>
          <w:lang w:val="ro-RO"/>
        </w:rPr>
      </w:pPr>
    </w:p>
    <w:tbl>
      <w:tblPr>
        <w:tblW w:w="10536" w:type="dxa"/>
        <w:tblLook w:val="04A0" w:firstRow="1" w:lastRow="0" w:firstColumn="1" w:lastColumn="0" w:noHBand="0" w:noVBand="1"/>
      </w:tblPr>
      <w:tblGrid>
        <w:gridCol w:w="5245"/>
        <w:gridCol w:w="851"/>
        <w:gridCol w:w="4440"/>
      </w:tblGrid>
      <w:tr w:rsidR="00D5519C" w:rsidRPr="00647D86" w14:paraId="7BB8E5A5" w14:textId="77777777" w:rsidTr="00203E33">
        <w:trPr>
          <w:trHeight w:val="1904"/>
        </w:trPr>
        <w:tc>
          <w:tcPr>
            <w:tcW w:w="5245" w:type="dxa"/>
            <w:shd w:val="clear" w:color="auto" w:fill="auto"/>
          </w:tcPr>
          <w:p w14:paraId="0731B9D8" w14:textId="77777777" w:rsidR="00657405" w:rsidRPr="00647D86" w:rsidRDefault="00657405" w:rsidP="00657405">
            <w:pPr>
              <w:pStyle w:val="BodyText"/>
              <w:widowControl w:val="0"/>
              <w:jc w:val="center"/>
              <w:rPr>
                <w:b/>
                <w:bCs/>
                <w:lang w:val="ro-RO"/>
              </w:rPr>
            </w:pPr>
            <w:r w:rsidRPr="00647D86">
              <w:rPr>
                <w:b/>
                <w:bCs/>
                <w:lang w:val="ro-RO"/>
              </w:rPr>
              <w:t>SECRETARUL</w:t>
            </w:r>
            <w:r>
              <w:rPr>
                <w:b/>
                <w:bCs/>
                <w:lang w:val="ro-RO"/>
              </w:rPr>
              <w:t xml:space="preserve"> </w:t>
            </w:r>
            <w:r w:rsidRPr="00647D86">
              <w:rPr>
                <w:b/>
                <w:bCs/>
                <w:lang w:val="ro-RO"/>
              </w:rPr>
              <w:t>GENERAL AL GUVERNULUI</w:t>
            </w:r>
          </w:p>
          <w:p w14:paraId="19B33DE1" w14:textId="77777777" w:rsidR="00657405" w:rsidRPr="00647D86" w:rsidRDefault="00657405" w:rsidP="00657405">
            <w:pPr>
              <w:pStyle w:val="BodyText"/>
              <w:widowControl w:val="0"/>
              <w:jc w:val="center"/>
              <w:rPr>
                <w:b/>
                <w:bCs/>
                <w:lang w:val="ro-RO"/>
              </w:rPr>
            </w:pPr>
          </w:p>
          <w:p w14:paraId="0C59B33D" w14:textId="074733B4" w:rsidR="00657405" w:rsidRPr="00647D86" w:rsidRDefault="00203E33" w:rsidP="00203E33">
            <w:pPr>
              <w:pStyle w:val="BodyText"/>
              <w:widowControl w:val="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           </w:t>
            </w:r>
            <w:r w:rsidR="00657405">
              <w:rPr>
                <w:b/>
                <w:bCs/>
                <w:lang w:val="ro-RO"/>
              </w:rPr>
              <w:t>Mircea ABRUDEAN</w:t>
            </w:r>
          </w:p>
          <w:p w14:paraId="683DDE1C" w14:textId="77777777" w:rsidR="00657405" w:rsidRDefault="00657405" w:rsidP="00564008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287EC5CB" w14:textId="77777777" w:rsidR="00D5519C" w:rsidRPr="00647D86" w:rsidRDefault="00D5519C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5291" w:type="dxa"/>
            <w:gridSpan w:val="2"/>
            <w:shd w:val="clear" w:color="auto" w:fill="auto"/>
          </w:tcPr>
          <w:p w14:paraId="2276CC9F" w14:textId="77777777" w:rsidR="00564008" w:rsidRPr="00647D86" w:rsidRDefault="00564008" w:rsidP="004B4E68">
            <w:pPr>
              <w:widowControl w:val="0"/>
              <w:autoSpaceDE w:val="0"/>
              <w:autoSpaceDN w:val="0"/>
              <w:adjustRightInd w:val="0"/>
              <w:rPr>
                <w:b/>
                <w:lang w:val="ro-RO" w:eastAsia="x-none"/>
              </w:rPr>
            </w:pPr>
            <w:r w:rsidRPr="00647D86">
              <w:rPr>
                <w:b/>
                <w:lang w:val="ro-RO" w:eastAsia="x-none"/>
              </w:rPr>
              <w:t>PREȘEDINTELE AGENȚIEI NAȚIONALE</w:t>
            </w:r>
          </w:p>
          <w:p w14:paraId="4294BB5D" w14:textId="77777777" w:rsidR="00564008" w:rsidRPr="00647D86" w:rsidRDefault="00564008" w:rsidP="004B4E68">
            <w:pPr>
              <w:widowControl w:val="0"/>
              <w:autoSpaceDE w:val="0"/>
              <w:autoSpaceDN w:val="0"/>
              <w:adjustRightInd w:val="0"/>
              <w:ind w:left="-947" w:firstLine="947"/>
              <w:jc w:val="center"/>
              <w:rPr>
                <w:b/>
                <w:lang w:val="ro-RO" w:eastAsia="x-none"/>
              </w:rPr>
            </w:pPr>
            <w:r w:rsidRPr="00647D86">
              <w:rPr>
                <w:b/>
                <w:lang w:val="ro-RO" w:eastAsia="x-none"/>
              </w:rPr>
              <w:t>PENTRU ACHIZIȚII PUBLICE</w:t>
            </w:r>
          </w:p>
          <w:p w14:paraId="5EE4C330" w14:textId="77777777" w:rsidR="00564008" w:rsidRPr="00647D86" w:rsidRDefault="00564008" w:rsidP="004B4E68">
            <w:pPr>
              <w:widowControl w:val="0"/>
              <w:autoSpaceDE w:val="0"/>
              <w:autoSpaceDN w:val="0"/>
              <w:adjustRightInd w:val="0"/>
              <w:ind w:left="-947" w:firstLine="947"/>
              <w:jc w:val="center"/>
              <w:rPr>
                <w:lang w:val="ro-RO" w:eastAsia="x-none"/>
              </w:rPr>
            </w:pPr>
          </w:p>
          <w:p w14:paraId="0920F191" w14:textId="77777777" w:rsidR="00564008" w:rsidRDefault="00564008" w:rsidP="004B4E68">
            <w:pPr>
              <w:pStyle w:val="BodyText"/>
              <w:widowControl w:val="0"/>
              <w:ind w:left="-947" w:firstLine="947"/>
              <w:jc w:val="center"/>
              <w:rPr>
                <w:b/>
                <w:lang w:val="ro-RO" w:eastAsia="en-US"/>
              </w:rPr>
            </w:pPr>
            <w:r w:rsidRPr="00647D86">
              <w:rPr>
                <w:b/>
                <w:lang w:val="ro-RO" w:eastAsia="en-US"/>
              </w:rPr>
              <w:t>Iuliana FECLISTOV</w:t>
            </w:r>
          </w:p>
          <w:p w14:paraId="4FDFF515" w14:textId="77777777" w:rsidR="005A31A9" w:rsidRDefault="005A31A9" w:rsidP="004B4E68">
            <w:pPr>
              <w:pStyle w:val="BodyText"/>
              <w:widowControl w:val="0"/>
              <w:ind w:left="-947" w:firstLine="947"/>
              <w:jc w:val="center"/>
              <w:rPr>
                <w:b/>
                <w:lang w:val="ro-RO" w:eastAsia="en-US"/>
              </w:rPr>
            </w:pPr>
          </w:p>
          <w:p w14:paraId="29EE085A" w14:textId="77777777" w:rsidR="00564008" w:rsidRDefault="00564008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3A5F5823" w14:textId="77777777" w:rsidR="00FF4CAE" w:rsidRDefault="00FF4CAE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2BC33AF0" w14:textId="77777777" w:rsidR="00120C5B" w:rsidRPr="00647D86" w:rsidRDefault="00120C5B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</w:tc>
      </w:tr>
      <w:tr w:rsidR="00D5519C" w:rsidRPr="00A726E3" w14:paraId="42D5B490" w14:textId="77777777" w:rsidTr="00203E33">
        <w:trPr>
          <w:trHeight w:val="1097"/>
        </w:trPr>
        <w:tc>
          <w:tcPr>
            <w:tcW w:w="10536" w:type="dxa"/>
            <w:gridSpan w:val="3"/>
            <w:shd w:val="clear" w:color="auto" w:fill="auto"/>
          </w:tcPr>
          <w:p w14:paraId="373DFAA3" w14:textId="6F90C150" w:rsidR="00D5519C" w:rsidRPr="0057443B" w:rsidRDefault="00D5519C" w:rsidP="0057443B">
            <w:pPr>
              <w:tabs>
                <w:tab w:val="left" w:pos="3600"/>
              </w:tabs>
              <w:rPr>
                <w:lang w:val="ro-RO" w:eastAsia="x-none"/>
              </w:rPr>
            </w:pPr>
          </w:p>
        </w:tc>
      </w:tr>
      <w:tr w:rsidR="00D5519C" w:rsidRPr="00A726E3" w14:paraId="43557440" w14:textId="77777777" w:rsidTr="00203E33">
        <w:trPr>
          <w:trHeight w:val="3910"/>
        </w:trPr>
        <w:tc>
          <w:tcPr>
            <w:tcW w:w="6096" w:type="dxa"/>
            <w:gridSpan w:val="2"/>
            <w:shd w:val="clear" w:color="auto" w:fill="auto"/>
          </w:tcPr>
          <w:p w14:paraId="70375079" w14:textId="77777777" w:rsidR="00203E33" w:rsidRDefault="00657405" w:rsidP="00203E33">
            <w:pPr>
              <w:pStyle w:val="BodyText"/>
              <w:widowControl w:val="0"/>
              <w:rPr>
                <w:b/>
                <w:lang w:val="ro-RO"/>
              </w:rPr>
            </w:pPr>
            <w:r w:rsidRPr="00A726E3">
              <w:rPr>
                <w:b/>
                <w:lang w:val="ro-RO"/>
              </w:rPr>
              <w:t xml:space="preserve">MINISTRUL TRANSPORTURILOR </w:t>
            </w:r>
          </w:p>
          <w:p w14:paraId="47642C1E" w14:textId="1517146A" w:rsidR="00657405" w:rsidRPr="00A726E3" w:rsidRDefault="00657405" w:rsidP="00203E33">
            <w:pPr>
              <w:pStyle w:val="BodyText"/>
              <w:widowControl w:val="0"/>
              <w:rPr>
                <w:b/>
                <w:lang w:val="ro-RO"/>
              </w:rPr>
            </w:pPr>
            <w:r w:rsidRPr="00A726E3">
              <w:rPr>
                <w:b/>
                <w:lang w:val="ro-RO"/>
              </w:rPr>
              <w:t>ȘI INFRASTRUCTURII</w:t>
            </w:r>
          </w:p>
          <w:p w14:paraId="68FD4B4B" w14:textId="77777777" w:rsidR="00657405" w:rsidRPr="00A726E3" w:rsidRDefault="00657405" w:rsidP="00647D86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583E78A0" w14:textId="77777777" w:rsidR="00657405" w:rsidRPr="00A726E3" w:rsidRDefault="00657405" w:rsidP="00203E33">
            <w:pPr>
              <w:pStyle w:val="BodyText"/>
              <w:widowControl w:val="0"/>
              <w:rPr>
                <w:b/>
                <w:lang w:val="ro-RO"/>
              </w:rPr>
            </w:pPr>
            <w:r w:rsidRPr="00A726E3">
              <w:rPr>
                <w:b/>
                <w:lang w:val="ro-RO"/>
              </w:rPr>
              <w:t>Sorin – Mihai GRINDEANU</w:t>
            </w:r>
          </w:p>
          <w:p w14:paraId="6FA6800B" w14:textId="77777777" w:rsidR="00F854E3" w:rsidRDefault="00F854E3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618B11BE" w14:textId="77777777" w:rsidR="005C112C" w:rsidRDefault="005C112C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2D3C2F23" w14:textId="77777777" w:rsidR="000F7C57" w:rsidRDefault="000F7C57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53BEFBCD" w14:textId="77777777" w:rsidR="00FF4CAE" w:rsidRDefault="00FF4CAE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78E91BD1" w14:textId="77777777" w:rsidR="000F7C57" w:rsidRDefault="000F7C57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2F3487A8" w14:textId="77777777" w:rsidR="005C112C" w:rsidRDefault="005C112C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0D450583" w14:textId="77777777" w:rsidR="005C112C" w:rsidRDefault="005C112C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3176F40F" w14:textId="77777777" w:rsidR="00203E33" w:rsidRDefault="000F7C57" w:rsidP="00203E33">
            <w:pPr>
              <w:pStyle w:val="BodyText"/>
              <w:widowControl w:val="0"/>
              <w:rPr>
                <w:b/>
                <w:lang w:val="ro-RO"/>
              </w:rPr>
            </w:pPr>
            <w:r w:rsidRPr="00A726E3">
              <w:rPr>
                <w:b/>
                <w:lang w:val="ro-RO"/>
              </w:rPr>
              <w:t xml:space="preserve">MINISTRUL </w:t>
            </w:r>
            <w:r>
              <w:rPr>
                <w:b/>
                <w:lang w:val="ro-RO"/>
              </w:rPr>
              <w:t xml:space="preserve">AGRICULTURII </w:t>
            </w:r>
          </w:p>
          <w:p w14:paraId="2BFC1144" w14:textId="3B7DBD37" w:rsidR="000F7C57" w:rsidRDefault="000F7C57" w:rsidP="00203E33">
            <w:pPr>
              <w:pStyle w:val="BodyText"/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ȘI DEZVOLTĂRII RURALE</w:t>
            </w:r>
          </w:p>
          <w:p w14:paraId="61D0B1AF" w14:textId="77777777" w:rsidR="00203E33" w:rsidRPr="00A726E3" w:rsidRDefault="00203E33" w:rsidP="00203E33">
            <w:pPr>
              <w:pStyle w:val="BodyText"/>
              <w:widowControl w:val="0"/>
              <w:rPr>
                <w:b/>
                <w:lang w:val="ro-RO"/>
              </w:rPr>
            </w:pPr>
          </w:p>
          <w:p w14:paraId="002F2F74" w14:textId="77777777" w:rsidR="000F7C57" w:rsidRPr="00A726E3" w:rsidRDefault="000F7C57" w:rsidP="00203E33">
            <w:pPr>
              <w:pStyle w:val="BodyText"/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Florin – Ionuț BARBU</w:t>
            </w:r>
          </w:p>
          <w:p w14:paraId="2BB25E54" w14:textId="77777777" w:rsidR="005C112C" w:rsidRDefault="005C112C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74D98126" w14:textId="13030F40" w:rsidR="00203E33" w:rsidRDefault="00203E33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  <w:r>
              <w:rPr>
                <w:b/>
                <w:u w:val="single"/>
                <w:lang w:val="ro-RO"/>
              </w:rPr>
              <w:t xml:space="preserve">                                        </w:t>
            </w:r>
          </w:p>
          <w:p w14:paraId="573C7754" w14:textId="77777777" w:rsidR="00203E33" w:rsidRDefault="00203E33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769FCC61" w14:textId="77777777" w:rsidR="00203E33" w:rsidRDefault="00203E33" w:rsidP="00203E33">
            <w:pPr>
              <w:pStyle w:val="BodyText"/>
              <w:widowControl w:val="0"/>
              <w:tabs>
                <w:tab w:val="left" w:pos="3153"/>
              </w:tabs>
              <w:rPr>
                <w:b/>
                <w:lang w:val="ro-RO"/>
              </w:rPr>
            </w:pPr>
            <w:r w:rsidRPr="00203E33">
              <w:rPr>
                <w:b/>
                <w:lang w:val="ro-RO"/>
              </w:rPr>
              <w:t xml:space="preserve">                                      </w:t>
            </w:r>
          </w:p>
          <w:p w14:paraId="1C61AFA3" w14:textId="3970CB19" w:rsidR="00203E33" w:rsidRPr="00203E33" w:rsidRDefault="00203E33" w:rsidP="00203E33">
            <w:pPr>
              <w:pStyle w:val="BodyText"/>
              <w:widowControl w:val="0"/>
              <w:tabs>
                <w:tab w:val="left" w:pos="3153"/>
              </w:tabs>
              <w:ind w:right="-817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                                          AVIZĂM</w:t>
            </w:r>
          </w:p>
          <w:p w14:paraId="086D5C09" w14:textId="77777777" w:rsidR="00203E33" w:rsidRDefault="00203E33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  <w:p w14:paraId="014E4629" w14:textId="77777777" w:rsidR="00203E33" w:rsidRDefault="00203E33" w:rsidP="00203E33">
            <w:pPr>
              <w:pStyle w:val="BodyText"/>
              <w:widowControl w:val="0"/>
              <w:ind w:right="-250"/>
              <w:jc w:val="center"/>
              <w:rPr>
                <w:lang w:val="ro-RO"/>
              </w:rPr>
            </w:pPr>
          </w:p>
          <w:p w14:paraId="34356DD8" w14:textId="77777777" w:rsidR="00203E33" w:rsidRDefault="00203E33" w:rsidP="00203E33">
            <w:pPr>
              <w:pStyle w:val="BodyText"/>
              <w:widowControl w:val="0"/>
              <w:ind w:right="-250"/>
              <w:jc w:val="center"/>
              <w:rPr>
                <w:lang w:val="ro-RO"/>
              </w:rPr>
            </w:pPr>
          </w:p>
          <w:p w14:paraId="32E64C71" w14:textId="77777777" w:rsidR="00203E33" w:rsidRDefault="00203E33" w:rsidP="00203E33">
            <w:pPr>
              <w:pStyle w:val="BodyText"/>
              <w:widowControl w:val="0"/>
              <w:rPr>
                <w:b/>
                <w:lang w:val="ro-RO"/>
              </w:rPr>
            </w:pPr>
            <w:r w:rsidRPr="001E284B">
              <w:rPr>
                <w:b/>
                <w:lang w:val="ro-RO"/>
              </w:rPr>
              <w:t>MINISTRUL AFACERILOR EXTERNE</w:t>
            </w:r>
          </w:p>
          <w:p w14:paraId="1E3D6416" w14:textId="77777777" w:rsidR="00203E33" w:rsidRPr="001E284B" w:rsidRDefault="00203E33" w:rsidP="00203E33">
            <w:pPr>
              <w:pStyle w:val="BodyText"/>
              <w:widowControl w:val="0"/>
              <w:rPr>
                <w:b/>
                <w:lang w:val="ro-RO"/>
              </w:rPr>
            </w:pPr>
          </w:p>
          <w:p w14:paraId="480F51B6" w14:textId="77777777" w:rsidR="00203E33" w:rsidRDefault="00203E33" w:rsidP="00203E33">
            <w:pPr>
              <w:pStyle w:val="BodyText"/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Luminița – T</w:t>
            </w:r>
            <w:r w:rsidRPr="001E284B">
              <w:rPr>
                <w:b/>
                <w:lang w:val="ro-RO"/>
              </w:rPr>
              <w:t>eodora ODOBESCU</w:t>
            </w:r>
          </w:p>
          <w:p w14:paraId="1D1A1B80" w14:textId="4B061E77" w:rsidR="00203E33" w:rsidRPr="00A726E3" w:rsidRDefault="00203E33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4440" w:type="dxa"/>
            <w:shd w:val="clear" w:color="auto" w:fill="auto"/>
          </w:tcPr>
          <w:p w14:paraId="6892C1F0" w14:textId="77777777" w:rsidR="00FF4CAE" w:rsidRDefault="00FF4CAE" w:rsidP="00203E33">
            <w:pPr>
              <w:pStyle w:val="BodyText"/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MINISTRUL ENERGIEI</w:t>
            </w:r>
          </w:p>
          <w:p w14:paraId="6126FA9D" w14:textId="77777777" w:rsidR="00FF4CAE" w:rsidRPr="00A726E3" w:rsidRDefault="00FF4CAE" w:rsidP="00FF4CAE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2F693E7D" w14:textId="77777777" w:rsidR="00FF4CAE" w:rsidRDefault="00FF4CAE" w:rsidP="00203E33">
            <w:pPr>
              <w:pStyle w:val="BodyText"/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Sebastian – Ioan BURDUJA</w:t>
            </w:r>
          </w:p>
          <w:p w14:paraId="06840164" w14:textId="77777777" w:rsidR="004B4388" w:rsidRPr="00A726E3" w:rsidRDefault="004B4388" w:rsidP="004B4388">
            <w:pPr>
              <w:rPr>
                <w:lang w:val="ro-RO" w:eastAsia="x-none"/>
              </w:rPr>
            </w:pPr>
          </w:p>
          <w:p w14:paraId="11360D08" w14:textId="77777777" w:rsidR="00657405" w:rsidRPr="00A726E3" w:rsidRDefault="00657405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619EAC1E" w14:textId="77777777" w:rsidR="008106A7" w:rsidRDefault="008106A7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54BC2405" w14:textId="77777777" w:rsidR="0057443B" w:rsidRDefault="0057443B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738F1900" w14:textId="77777777" w:rsidR="00FF4CAE" w:rsidRDefault="00FF4CAE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337034DF" w14:textId="77777777" w:rsidR="0057443B" w:rsidRDefault="0057443B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4D4710E1" w14:textId="77777777" w:rsidR="00FF4CAE" w:rsidRDefault="00FF4CAE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60CEC967" w14:textId="77777777" w:rsidR="00FF4CAE" w:rsidRPr="00A726E3" w:rsidRDefault="00FF4CAE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008C8274" w14:textId="77777777" w:rsidR="00A303B0" w:rsidRPr="00A726E3" w:rsidRDefault="00A303B0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4BC2EFD2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10771E3D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44CFC08F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711B02D7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3448EA97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6C5C7FB0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70506A68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35EA5471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580F02ED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00C3C6BF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52F034B5" w14:textId="77777777" w:rsidR="00203E33" w:rsidRDefault="00203E33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29755ADB" w14:textId="71A2A654" w:rsidR="00657405" w:rsidRPr="00A726E3" w:rsidRDefault="00657405" w:rsidP="00657405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  <w:r w:rsidRPr="00A726E3">
              <w:rPr>
                <w:b/>
                <w:lang w:val="ro-RO"/>
              </w:rPr>
              <w:t>MINISTRUL JUSTIȚIEI</w:t>
            </w:r>
          </w:p>
          <w:p w14:paraId="162B5EAD" w14:textId="77777777" w:rsidR="00657405" w:rsidRPr="00A726E3" w:rsidRDefault="00657405" w:rsidP="0065740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A726E3">
              <w:rPr>
                <w:b/>
                <w:bCs/>
                <w:lang w:val="ro-RO"/>
              </w:rPr>
              <w:tab/>
            </w:r>
          </w:p>
          <w:p w14:paraId="18DBCD08" w14:textId="77777777" w:rsidR="00D5519C" w:rsidRPr="00A726E3" w:rsidRDefault="00657405" w:rsidP="00657405">
            <w:pPr>
              <w:jc w:val="center"/>
              <w:rPr>
                <w:lang w:val="ro-RO" w:eastAsia="x-none"/>
              </w:rPr>
            </w:pPr>
            <w:r w:rsidRPr="00A726E3">
              <w:rPr>
                <w:b/>
                <w:bCs/>
                <w:lang w:val="ro-RO"/>
              </w:rPr>
              <w:t>Alina-Ștefania GORGHIU</w:t>
            </w:r>
          </w:p>
        </w:tc>
      </w:tr>
      <w:tr w:rsidR="00D5519C" w:rsidRPr="00647D86" w14:paraId="20F32C47" w14:textId="77777777" w:rsidTr="00203E33">
        <w:trPr>
          <w:trHeight w:val="545"/>
        </w:trPr>
        <w:tc>
          <w:tcPr>
            <w:tcW w:w="5245" w:type="dxa"/>
            <w:shd w:val="clear" w:color="auto" w:fill="auto"/>
          </w:tcPr>
          <w:p w14:paraId="40599042" w14:textId="77777777" w:rsidR="00071C5E" w:rsidRDefault="00071C5E" w:rsidP="00647D86">
            <w:pPr>
              <w:pStyle w:val="BodyText"/>
              <w:widowControl w:val="0"/>
              <w:jc w:val="center"/>
              <w:rPr>
                <w:b/>
                <w:bCs/>
                <w:lang w:val="ro-RO"/>
              </w:rPr>
            </w:pPr>
          </w:p>
          <w:p w14:paraId="46FFFD68" w14:textId="77777777" w:rsidR="00D5519C" w:rsidRPr="00647D86" w:rsidRDefault="00D5519C" w:rsidP="00F854E3">
            <w:pPr>
              <w:pStyle w:val="BodyText"/>
              <w:widowControl w:val="0"/>
              <w:jc w:val="center"/>
              <w:rPr>
                <w:lang w:val="ro-RO"/>
              </w:rPr>
            </w:pPr>
          </w:p>
        </w:tc>
        <w:tc>
          <w:tcPr>
            <w:tcW w:w="5291" w:type="dxa"/>
            <w:gridSpan w:val="2"/>
            <w:shd w:val="clear" w:color="auto" w:fill="auto"/>
          </w:tcPr>
          <w:p w14:paraId="65A958EB" w14:textId="77777777" w:rsidR="003102B8" w:rsidRDefault="003102B8" w:rsidP="00647D86">
            <w:pPr>
              <w:pStyle w:val="BodyText"/>
              <w:widowControl w:val="0"/>
              <w:jc w:val="center"/>
              <w:rPr>
                <w:b/>
                <w:lang w:val="ro-RO"/>
              </w:rPr>
            </w:pPr>
          </w:p>
          <w:p w14:paraId="2CC51CEB" w14:textId="77777777" w:rsidR="003102B8" w:rsidRPr="00647D86" w:rsidRDefault="003102B8" w:rsidP="00647D86">
            <w:pPr>
              <w:pStyle w:val="BodyText"/>
              <w:widowControl w:val="0"/>
              <w:jc w:val="center"/>
              <w:rPr>
                <w:lang w:val="ro-RO"/>
              </w:rPr>
            </w:pPr>
          </w:p>
        </w:tc>
      </w:tr>
    </w:tbl>
    <w:p w14:paraId="2BF66F85" w14:textId="77777777" w:rsidR="001A4987" w:rsidRPr="001A3BF2" w:rsidRDefault="001A4987" w:rsidP="009A5B70">
      <w:pPr>
        <w:widowControl w:val="0"/>
        <w:rPr>
          <w:lang w:val="ro-RO"/>
        </w:rPr>
      </w:pPr>
    </w:p>
    <w:sectPr w:rsidR="001A4987" w:rsidRPr="001A3BF2" w:rsidSect="00815A21">
      <w:footerReference w:type="even" r:id="rId8"/>
      <w:pgSz w:w="11909" w:h="16834" w:code="9"/>
      <w:pgMar w:top="900" w:right="852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56147" w14:textId="77777777" w:rsidR="004C545B" w:rsidRDefault="004C545B">
      <w:r>
        <w:separator/>
      </w:r>
    </w:p>
  </w:endnote>
  <w:endnote w:type="continuationSeparator" w:id="0">
    <w:p w14:paraId="2FF53CB0" w14:textId="77777777" w:rsidR="004C545B" w:rsidRDefault="004C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D1499" w14:textId="77777777" w:rsidR="007D1FB4" w:rsidRDefault="007D1FB4" w:rsidP="00232A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C0474" w14:textId="77777777" w:rsidR="007D1FB4" w:rsidRDefault="007D1FB4" w:rsidP="00B405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B55B2" w14:textId="77777777" w:rsidR="004C545B" w:rsidRDefault="004C545B">
      <w:r>
        <w:separator/>
      </w:r>
    </w:p>
  </w:footnote>
  <w:footnote w:type="continuationSeparator" w:id="0">
    <w:p w14:paraId="52EC1FB0" w14:textId="77777777" w:rsidR="004C545B" w:rsidRDefault="004C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24A0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E4492"/>
    <w:multiLevelType w:val="hybridMultilevel"/>
    <w:tmpl w:val="89D2AAB0"/>
    <w:lvl w:ilvl="0" w:tplc="1B2845B4">
      <w:start w:val="1"/>
      <w:numFmt w:val="lowerLetter"/>
      <w:lvlText w:val="%1)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0C7FE3"/>
    <w:multiLevelType w:val="hybridMultilevel"/>
    <w:tmpl w:val="44C24F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5198"/>
    <w:multiLevelType w:val="hybridMultilevel"/>
    <w:tmpl w:val="FE628D5A"/>
    <w:lvl w:ilvl="0" w:tplc="A924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661D8"/>
    <w:multiLevelType w:val="hybridMultilevel"/>
    <w:tmpl w:val="DA06C09C"/>
    <w:lvl w:ilvl="0" w:tplc="A8D8FEBA">
      <w:start w:val="1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  <w:rPr>
        <w:rFonts w:cs="Times New Roman"/>
      </w:rPr>
    </w:lvl>
  </w:abstractNum>
  <w:abstractNum w:abstractNumId="5" w15:restartNumberingAfterBreak="0">
    <w:nsid w:val="0F126151"/>
    <w:multiLevelType w:val="hybridMultilevel"/>
    <w:tmpl w:val="7BF835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30D1C"/>
    <w:multiLevelType w:val="hybridMultilevel"/>
    <w:tmpl w:val="CC382B70"/>
    <w:lvl w:ilvl="0" w:tplc="0FCAFD22">
      <w:start w:val="5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14635009"/>
    <w:multiLevelType w:val="hybridMultilevel"/>
    <w:tmpl w:val="3ECEF62E"/>
    <w:lvl w:ilvl="0" w:tplc="CEF4F8D8">
      <w:start w:val="1"/>
      <w:numFmt w:val="decimal"/>
      <w:lvlText w:val="(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 w15:restartNumberingAfterBreak="0">
    <w:nsid w:val="1A573410"/>
    <w:multiLevelType w:val="hybridMultilevel"/>
    <w:tmpl w:val="469E690E"/>
    <w:lvl w:ilvl="0" w:tplc="4488765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9" w15:restartNumberingAfterBreak="0">
    <w:nsid w:val="1D295B7A"/>
    <w:multiLevelType w:val="hybridMultilevel"/>
    <w:tmpl w:val="31107DF2"/>
    <w:lvl w:ilvl="0" w:tplc="12BE8A18">
      <w:start w:val="1"/>
      <w:numFmt w:val="lowerLetter"/>
      <w:lvlText w:val="%1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7254EB"/>
    <w:multiLevelType w:val="hybridMultilevel"/>
    <w:tmpl w:val="7742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1097B"/>
    <w:multiLevelType w:val="hybridMultilevel"/>
    <w:tmpl w:val="883CEB92"/>
    <w:lvl w:ilvl="0" w:tplc="2D60350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E25F0E"/>
    <w:multiLevelType w:val="hybridMultilevel"/>
    <w:tmpl w:val="1E9A4A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28D"/>
    <w:multiLevelType w:val="hybridMultilevel"/>
    <w:tmpl w:val="F594D2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4E05"/>
    <w:multiLevelType w:val="hybridMultilevel"/>
    <w:tmpl w:val="5ACCD93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BF3C3C"/>
    <w:multiLevelType w:val="hybridMultilevel"/>
    <w:tmpl w:val="1604D526"/>
    <w:lvl w:ilvl="0" w:tplc="7D9090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72AA8"/>
    <w:multiLevelType w:val="hybridMultilevel"/>
    <w:tmpl w:val="31002C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8677D"/>
    <w:multiLevelType w:val="hybridMultilevel"/>
    <w:tmpl w:val="96827ED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850413"/>
    <w:multiLevelType w:val="hybridMultilevel"/>
    <w:tmpl w:val="D4C04390"/>
    <w:lvl w:ilvl="0" w:tplc="12BE8A18">
      <w:start w:val="1"/>
      <w:numFmt w:val="lowerLetter"/>
      <w:lvlText w:val="%1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8F3D4C"/>
    <w:multiLevelType w:val="hybridMultilevel"/>
    <w:tmpl w:val="8B62CDCC"/>
    <w:lvl w:ilvl="0" w:tplc="12BE8A18">
      <w:start w:val="1"/>
      <w:numFmt w:val="lowerLetter"/>
      <w:lvlText w:val="%1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BD94257"/>
    <w:multiLevelType w:val="hybridMultilevel"/>
    <w:tmpl w:val="2F6EE50E"/>
    <w:lvl w:ilvl="0" w:tplc="D2F6AE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BC4955"/>
    <w:multiLevelType w:val="hybridMultilevel"/>
    <w:tmpl w:val="9252F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4F74E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Arial" w:eastAsia="Times New Roman" w:hAnsi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30323"/>
    <w:multiLevelType w:val="hybridMultilevel"/>
    <w:tmpl w:val="8A068D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A939A5"/>
    <w:multiLevelType w:val="hybridMultilevel"/>
    <w:tmpl w:val="73E69C78"/>
    <w:lvl w:ilvl="0" w:tplc="A924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56696"/>
    <w:multiLevelType w:val="multilevel"/>
    <w:tmpl w:val="FAB0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EB351E"/>
    <w:multiLevelType w:val="hybridMultilevel"/>
    <w:tmpl w:val="69F2E648"/>
    <w:lvl w:ilvl="0" w:tplc="2DA6BA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240A0"/>
    <w:multiLevelType w:val="hybridMultilevel"/>
    <w:tmpl w:val="1A103E4A"/>
    <w:lvl w:ilvl="0" w:tplc="A8D8FEBA">
      <w:start w:val="1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E33408"/>
    <w:multiLevelType w:val="hybridMultilevel"/>
    <w:tmpl w:val="B7968610"/>
    <w:lvl w:ilvl="0" w:tplc="7D9090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73678"/>
    <w:multiLevelType w:val="hybridMultilevel"/>
    <w:tmpl w:val="B5DE73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951D63"/>
    <w:multiLevelType w:val="hybridMultilevel"/>
    <w:tmpl w:val="56FEA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00263E"/>
    <w:multiLevelType w:val="hybridMultilevel"/>
    <w:tmpl w:val="D9AACA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5E3E26"/>
    <w:multiLevelType w:val="hybridMultilevel"/>
    <w:tmpl w:val="FAB0B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32C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9A17C0"/>
    <w:multiLevelType w:val="hybridMultilevel"/>
    <w:tmpl w:val="8C2874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98851A3"/>
    <w:multiLevelType w:val="hybridMultilevel"/>
    <w:tmpl w:val="2E52856A"/>
    <w:lvl w:ilvl="0" w:tplc="C8DAD0B4">
      <w:numFmt w:val="bullet"/>
      <w:lvlText w:val="-"/>
      <w:lvlJc w:val="left"/>
      <w:pPr>
        <w:tabs>
          <w:tab w:val="num" w:pos="504"/>
        </w:tabs>
        <w:ind w:left="504" w:hanging="288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355B1"/>
    <w:multiLevelType w:val="hybridMultilevel"/>
    <w:tmpl w:val="B40845DE"/>
    <w:lvl w:ilvl="0" w:tplc="356605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9A817B9"/>
    <w:multiLevelType w:val="hybridMultilevel"/>
    <w:tmpl w:val="B4A82D90"/>
    <w:lvl w:ilvl="0" w:tplc="A924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01256"/>
    <w:multiLevelType w:val="hybridMultilevel"/>
    <w:tmpl w:val="052237EE"/>
    <w:lvl w:ilvl="0" w:tplc="CAE8B6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A17F3A"/>
    <w:multiLevelType w:val="hybridMultilevel"/>
    <w:tmpl w:val="F3406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517011"/>
    <w:multiLevelType w:val="hybridMultilevel"/>
    <w:tmpl w:val="974CB026"/>
    <w:lvl w:ilvl="0" w:tplc="2D5A2C08">
      <w:start w:val="2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9" w15:restartNumberingAfterBreak="0">
    <w:nsid w:val="711D4198"/>
    <w:multiLevelType w:val="hybridMultilevel"/>
    <w:tmpl w:val="B0BCB4E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6140E8"/>
    <w:multiLevelType w:val="hybridMultilevel"/>
    <w:tmpl w:val="89E0C83A"/>
    <w:lvl w:ilvl="0" w:tplc="AB9C336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1" w15:restartNumberingAfterBreak="0">
    <w:nsid w:val="752C5EEF"/>
    <w:multiLevelType w:val="hybridMultilevel"/>
    <w:tmpl w:val="7158D1F6"/>
    <w:lvl w:ilvl="0" w:tplc="A924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60361"/>
    <w:multiLevelType w:val="hybridMultilevel"/>
    <w:tmpl w:val="816EB9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A709F"/>
    <w:multiLevelType w:val="hybridMultilevel"/>
    <w:tmpl w:val="14BCC890"/>
    <w:lvl w:ilvl="0" w:tplc="F40867F8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61188"/>
    <w:multiLevelType w:val="hybridMultilevel"/>
    <w:tmpl w:val="97A88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E7A28"/>
    <w:multiLevelType w:val="hybridMultilevel"/>
    <w:tmpl w:val="314CA656"/>
    <w:lvl w:ilvl="0" w:tplc="ED86CB3C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40"/>
  </w:num>
  <w:num w:numId="2">
    <w:abstractNumId w:val="36"/>
  </w:num>
  <w:num w:numId="3">
    <w:abstractNumId w:val="45"/>
  </w:num>
  <w:num w:numId="4">
    <w:abstractNumId w:val="34"/>
  </w:num>
  <w:num w:numId="5">
    <w:abstractNumId w:val="14"/>
  </w:num>
  <w:num w:numId="6">
    <w:abstractNumId w:val="25"/>
  </w:num>
  <w:num w:numId="7">
    <w:abstractNumId w:val="22"/>
  </w:num>
  <w:num w:numId="8">
    <w:abstractNumId w:val="6"/>
  </w:num>
  <w:num w:numId="9">
    <w:abstractNumId w:val="18"/>
  </w:num>
  <w:num w:numId="10">
    <w:abstractNumId w:val="9"/>
  </w:num>
  <w:num w:numId="11">
    <w:abstractNumId w:val="19"/>
  </w:num>
  <w:num w:numId="12">
    <w:abstractNumId w:val="8"/>
  </w:num>
  <w:num w:numId="13">
    <w:abstractNumId w:val="7"/>
  </w:num>
  <w:num w:numId="14">
    <w:abstractNumId w:val="29"/>
  </w:num>
  <w:num w:numId="15">
    <w:abstractNumId w:val="5"/>
  </w:num>
  <w:num w:numId="16">
    <w:abstractNumId w:val="38"/>
  </w:num>
  <w:num w:numId="17">
    <w:abstractNumId w:val="11"/>
  </w:num>
  <w:num w:numId="18">
    <w:abstractNumId w:val="30"/>
  </w:num>
  <w:num w:numId="19">
    <w:abstractNumId w:val="1"/>
  </w:num>
  <w:num w:numId="20">
    <w:abstractNumId w:val="4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7"/>
  </w:num>
  <w:num w:numId="24">
    <w:abstractNumId w:val="37"/>
  </w:num>
  <w:num w:numId="25">
    <w:abstractNumId w:val="44"/>
  </w:num>
  <w:num w:numId="26">
    <w:abstractNumId w:val="39"/>
  </w:num>
  <w:num w:numId="27">
    <w:abstractNumId w:val="28"/>
  </w:num>
  <w:num w:numId="28">
    <w:abstractNumId w:val="15"/>
  </w:num>
  <w:num w:numId="29">
    <w:abstractNumId w:val="33"/>
  </w:num>
  <w:num w:numId="30">
    <w:abstractNumId w:val="27"/>
  </w:num>
  <w:num w:numId="31">
    <w:abstractNumId w:val="21"/>
  </w:num>
  <w:num w:numId="32">
    <w:abstractNumId w:val="20"/>
  </w:num>
  <w:num w:numId="33">
    <w:abstractNumId w:val="4"/>
  </w:num>
  <w:num w:numId="34">
    <w:abstractNumId w:val="26"/>
  </w:num>
  <w:num w:numId="35">
    <w:abstractNumId w:val="24"/>
  </w:num>
  <w:num w:numId="36">
    <w:abstractNumId w:val="32"/>
  </w:num>
  <w:num w:numId="37">
    <w:abstractNumId w:val="42"/>
  </w:num>
  <w:num w:numId="38">
    <w:abstractNumId w:val="16"/>
  </w:num>
  <w:num w:numId="39">
    <w:abstractNumId w:val="13"/>
  </w:num>
  <w:num w:numId="40">
    <w:abstractNumId w:val="12"/>
  </w:num>
  <w:num w:numId="41">
    <w:abstractNumId w:val="2"/>
  </w:num>
  <w:num w:numId="42">
    <w:abstractNumId w:val="0"/>
  </w:num>
  <w:num w:numId="43">
    <w:abstractNumId w:val="10"/>
  </w:num>
  <w:num w:numId="44">
    <w:abstractNumId w:val="41"/>
  </w:num>
  <w:num w:numId="45">
    <w:abstractNumId w:val="3"/>
  </w:num>
  <w:num w:numId="46">
    <w:abstractNumId w:val="3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B8"/>
    <w:rsid w:val="0000140C"/>
    <w:rsid w:val="000019BB"/>
    <w:rsid w:val="00002AE5"/>
    <w:rsid w:val="00002CC6"/>
    <w:rsid w:val="00003291"/>
    <w:rsid w:val="00003C94"/>
    <w:rsid w:val="00004233"/>
    <w:rsid w:val="00004DE0"/>
    <w:rsid w:val="000055BC"/>
    <w:rsid w:val="00005AAD"/>
    <w:rsid w:val="00007A05"/>
    <w:rsid w:val="00010628"/>
    <w:rsid w:val="0001300B"/>
    <w:rsid w:val="00013FA2"/>
    <w:rsid w:val="00016074"/>
    <w:rsid w:val="00016106"/>
    <w:rsid w:val="000168F7"/>
    <w:rsid w:val="00016AC8"/>
    <w:rsid w:val="00017A8A"/>
    <w:rsid w:val="00020449"/>
    <w:rsid w:val="00022F80"/>
    <w:rsid w:val="000231B8"/>
    <w:rsid w:val="00023477"/>
    <w:rsid w:val="00023BEC"/>
    <w:rsid w:val="0002444D"/>
    <w:rsid w:val="00027BDA"/>
    <w:rsid w:val="000329C1"/>
    <w:rsid w:val="00034713"/>
    <w:rsid w:val="00035DA7"/>
    <w:rsid w:val="00040A48"/>
    <w:rsid w:val="0004291E"/>
    <w:rsid w:val="000434F0"/>
    <w:rsid w:val="000443CA"/>
    <w:rsid w:val="0004485B"/>
    <w:rsid w:val="000450CB"/>
    <w:rsid w:val="00045D9C"/>
    <w:rsid w:val="00047B2B"/>
    <w:rsid w:val="0005042F"/>
    <w:rsid w:val="000514C4"/>
    <w:rsid w:val="000514E0"/>
    <w:rsid w:val="0005157E"/>
    <w:rsid w:val="00052372"/>
    <w:rsid w:val="00052750"/>
    <w:rsid w:val="00053B06"/>
    <w:rsid w:val="000572FD"/>
    <w:rsid w:val="0006008A"/>
    <w:rsid w:val="00060E1E"/>
    <w:rsid w:val="0006385B"/>
    <w:rsid w:val="00065A6B"/>
    <w:rsid w:val="000669FD"/>
    <w:rsid w:val="00071888"/>
    <w:rsid w:val="00071C5E"/>
    <w:rsid w:val="00072664"/>
    <w:rsid w:val="00072962"/>
    <w:rsid w:val="00077CBA"/>
    <w:rsid w:val="00080764"/>
    <w:rsid w:val="000829D7"/>
    <w:rsid w:val="00085896"/>
    <w:rsid w:val="00087B8D"/>
    <w:rsid w:val="000919FC"/>
    <w:rsid w:val="0009368B"/>
    <w:rsid w:val="0009471B"/>
    <w:rsid w:val="00094FF5"/>
    <w:rsid w:val="000954F9"/>
    <w:rsid w:val="000970DB"/>
    <w:rsid w:val="000971D5"/>
    <w:rsid w:val="000A218E"/>
    <w:rsid w:val="000A22F7"/>
    <w:rsid w:val="000A4536"/>
    <w:rsid w:val="000A4ECC"/>
    <w:rsid w:val="000A63A9"/>
    <w:rsid w:val="000A6A45"/>
    <w:rsid w:val="000A6C16"/>
    <w:rsid w:val="000A7C33"/>
    <w:rsid w:val="000B0E9D"/>
    <w:rsid w:val="000B1CEA"/>
    <w:rsid w:val="000B1E9C"/>
    <w:rsid w:val="000B27F1"/>
    <w:rsid w:val="000B3152"/>
    <w:rsid w:val="000B3AE5"/>
    <w:rsid w:val="000B58A2"/>
    <w:rsid w:val="000B7674"/>
    <w:rsid w:val="000B7A92"/>
    <w:rsid w:val="000C01A6"/>
    <w:rsid w:val="000C1444"/>
    <w:rsid w:val="000C2502"/>
    <w:rsid w:val="000C2900"/>
    <w:rsid w:val="000C34AD"/>
    <w:rsid w:val="000C4D35"/>
    <w:rsid w:val="000C550C"/>
    <w:rsid w:val="000C58B3"/>
    <w:rsid w:val="000C5E0F"/>
    <w:rsid w:val="000C6660"/>
    <w:rsid w:val="000C6F58"/>
    <w:rsid w:val="000C737D"/>
    <w:rsid w:val="000C7CE1"/>
    <w:rsid w:val="000D02A1"/>
    <w:rsid w:val="000D3DD9"/>
    <w:rsid w:val="000D3F1C"/>
    <w:rsid w:val="000D58D9"/>
    <w:rsid w:val="000D6F5E"/>
    <w:rsid w:val="000D700E"/>
    <w:rsid w:val="000D735C"/>
    <w:rsid w:val="000E06EC"/>
    <w:rsid w:val="000E088B"/>
    <w:rsid w:val="000E0C19"/>
    <w:rsid w:val="000E0E58"/>
    <w:rsid w:val="000E3644"/>
    <w:rsid w:val="000E3CC2"/>
    <w:rsid w:val="000E5801"/>
    <w:rsid w:val="000E58B8"/>
    <w:rsid w:val="000E5BB1"/>
    <w:rsid w:val="000E6662"/>
    <w:rsid w:val="000F0056"/>
    <w:rsid w:val="000F21D5"/>
    <w:rsid w:val="000F4336"/>
    <w:rsid w:val="000F4653"/>
    <w:rsid w:val="000F4A1E"/>
    <w:rsid w:val="000F5338"/>
    <w:rsid w:val="000F6A47"/>
    <w:rsid w:val="000F7C57"/>
    <w:rsid w:val="000F7F11"/>
    <w:rsid w:val="000F7FA3"/>
    <w:rsid w:val="00100382"/>
    <w:rsid w:val="00101AF1"/>
    <w:rsid w:val="00103F8E"/>
    <w:rsid w:val="00106C51"/>
    <w:rsid w:val="0011431B"/>
    <w:rsid w:val="0011495B"/>
    <w:rsid w:val="00114ADB"/>
    <w:rsid w:val="00114E17"/>
    <w:rsid w:val="001167CD"/>
    <w:rsid w:val="001176CE"/>
    <w:rsid w:val="00120C5B"/>
    <w:rsid w:val="00121250"/>
    <w:rsid w:val="00122736"/>
    <w:rsid w:val="001227CA"/>
    <w:rsid w:val="0012284C"/>
    <w:rsid w:val="00124EF0"/>
    <w:rsid w:val="00127DA7"/>
    <w:rsid w:val="00131DE1"/>
    <w:rsid w:val="00132200"/>
    <w:rsid w:val="00134565"/>
    <w:rsid w:val="00137F34"/>
    <w:rsid w:val="00140E10"/>
    <w:rsid w:val="001446CA"/>
    <w:rsid w:val="00146FF8"/>
    <w:rsid w:val="00147AAE"/>
    <w:rsid w:val="00150251"/>
    <w:rsid w:val="001522EA"/>
    <w:rsid w:val="00152C15"/>
    <w:rsid w:val="00152EE8"/>
    <w:rsid w:val="00153270"/>
    <w:rsid w:val="00153498"/>
    <w:rsid w:val="0015494D"/>
    <w:rsid w:val="00155295"/>
    <w:rsid w:val="001611B9"/>
    <w:rsid w:val="00163B88"/>
    <w:rsid w:val="00165350"/>
    <w:rsid w:val="00170641"/>
    <w:rsid w:val="0017158C"/>
    <w:rsid w:val="00173456"/>
    <w:rsid w:val="00174F7E"/>
    <w:rsid w:val="0017663F"/>
    <w:rsid w:val="00177534"/>
    <w:rsid w:val="001775F7"/>
    <w:rsid w:val="0018186C"/>
    <w:rsid w:val="0018216D"/>
    <w:rsid w:val="00185088"/>
    <w:rsid w:val="0018706E"/>
    <w:rsid w:val="00191056"/>
    <w:rsid w:val="00191491"/>
    <w:rsid w:val="00191CD1"/>
    <w:rsid w:val="00192838"/>
    <w:rsid w:val="0019346F"/>
    <w:rsid w:val="001943E1"/>
    <w:rsid w:val="00195870"/>
    <w:rsid w:val="00195D6F"/>
    <w:rsid w:val="001970F9"/>
    <w:rsid w:val="001A0D71"/>
    <w:rsid w:val="001A1F13"/>
    <w:rsid w:val="001A3BF2"/>
    <w:rsid w:val="001A4987"/>
    <w:rsid w:val="001A49B8"/>
    <w:rsid w:val="001A4D3D"/>
    <w:rsid w:val="001A72FD"/>
    <w:rsid w:val="001A7603"/>
    <w:rsid w:val="001B04AE"/>
    <w:rsid w:val="001B08E3"/>
    <w:rsid w:val="001B1318"/>
    <w:rsid w:val="001B219F"/>
    <w:rsid w:val="001B29B3"/>
    <w:rsid w:val="001B2ECA"/>
    <w:rsid w:val="001B53EA"/>
    <w:rsid w:val="001B6227"/>
    <w:rsid w:val="001B710D"/>
    <w:rsid w:val="001B72BD"/>
    <w:rsid w:val="001B79A1"/>
    <w:rsid w:val="001C03AC"/>
    <w:rsid w:val="001C07BE"/>
    <w:rsid w:val="001C494B"/>
    <w:rsid w:val="001C740E"/>
    <w:rsid w:val="001C7594"/>
    <w:rsid w:val="001D02A8"/>
    <w:rsid w:val="001D0E6A"/>
    <w:rsid w:val="001D0EDF"/>
    <w:rsid w:val="001D3162"/>
    <w:rsid w:val="001D3718"/>
    <w:rsid w:val="001D4504"/>
    <w:rsid w:val="001D5213"/>
    <w:rsid w:val="001D52A2"/>
    <w:rsid w:val="001D71F7"/>
    <w:rsid w:val="001D77C0"/>
    <w:rsid w:val="001E0D87"/>
    <w:rsid w:val="001E1A9E"/>
    <w:rsid w:val="001E1C44"/>
    <w:rsid w:val="001E284B"/>
    <w:rsid w:val="001E4599"/>
    <w:rsid w:val="001E5692"/>
    <w:rsid w:val="001E63E9"/>
    <w:rsid w:val="001F0608"/>
    <w:rsid w:val="001F4A01"/>
    <w:rsid w:val="001F5F2F"/>
    <w:rsid w:val="002002A1"/>
    <w:rsid w:val="002031F1"/>
    <w:rsid w:val="00203E33"/>
    <w:rsid w:val="00207328"/>
    <w:rsid w:val="00207985"/>
    <w:rsid w:val="0021107E"/>
    <w:rsid w:val="002116E5"/>
    <w:rsid w:val="00211CC8"/>
    <w:rsid w:val="00212122"/>
    <w:rsid w:val="002127E1"/>
    <w:rsid w:val="00212D3E"/>
    <w:rsid w:val="00213450"/>
    <w:rsid w:val="002137A3"/>
    <w:rsid w:val="0021456D"/>
    <w:rsid w:val="00217DFA"/>
    <w:rsid w:val="002211C7"/>
    <w:rsid w:val="00221932"/>
    <w:rsid w:val="00221CC7"/>
    <w:rsid w:val="00222337"/>
    <w:rsid w:val="00223C0A"/>
    <w:rsid w:val="00224ADF"/>
    <w:rsid w:val="00225EED"/>
    <w:rsid w:val="00225F2F"/>
    <w:rsid w:val="002261D3"/>
    <w:rsid w:val="002305DD"/>
    <w:rsid w:val="0023078F"/>
    <w:rsid w:val="00230C65"/>
    <w:rsid w:val="00232AAF"/>
    <w:rsid w:val="0023590A"/>
    <w:rsid w:val="00235ADD"/>
    <w:rsid w:val="00236D2E"/>
    <w:rsid w:val="002409E9"/>
    <w:rsid w:val="00243EAF"/>
    <w:rsid w:val="002444DF"/>
    <w:rsid w:val="002446C7"/>
    <w:rsid w:val="002454AF"/>
    <w:rsid w:val="00247129"/>
    <w:rsid w:val="00250917"/>
    <w:rsid w:val="0025172E"/>
    <w:rsid w:val="00251D48"/>
    <w:rsid w:val="00251F7B"/>
    <w:rsid w:val="00260713"/>
    <w:rsid w:val="0026155C"/>
    <w:rsid w:val="002631A8"/>
    <w:rsid w:val="002662B2"/>
    <w:rsid w:val="00270978"/>
    <w:rsid w:val="00273278"/>
    <w:rsid w:val="0027446A"/>
    <w:rsid w:val="0027456E"/>
    <w:rsid w:val="00274C5B"/>
    <w:rsid w:val="0027585C"/>
    <w:rsid w:val="00276F42"/>
    <w:rsid w:val="0028408A"/>
    <w:rsid w:val="002854C8"/>
    <w:rsid w:val="002859C3"/>
    <w:rsid w:val="0028663A"/>
    <w:rsid w:val="00286A58"/>
    <w:rsid w:val="00287099"/>
    <w:rsid w:val="00287CFF"/>
    <w:rsid w:val="00292692"/>
    <w:rsid w:val="002940E4"/>
    <w:rsid w:val="0029669C"/>
    <w:rsid w:val="002A1DE3"/>
    <w:rsid w:val="002A37EF"/>
    <w:rsid w:val="002A3938"/>
    <w:rsid w:val="002A3B65"/>
    <w:rsid w:val="002A64E0"/>
    <w:rsid w:val="002A6550"/>
    <w:rsid w:val="002A6A2A"/>
    <w:rsid w:val="002B1CAB"/>
    <w:rsid w:val="002B58A2"/>
    <w:rsid w:val="002B6D00"/>
    <w:rsid w:val="002B7EE3"/>
    <w:rsid w:val="002C0F10"/>
    <w:rsid w:val="002C1D8F"/>
    <w:rsid w:val="002C46BC"/>
    <w:rsid w:val="002C711B"/>
    <w:rsid w:val="002D0E17"/>
    <w:rsid w:val="002D173E"/>
    <w:rsid w:val="002D1F38"/>
    <w:rsid w:val="002D2796"/>
    <w:rsid w:val="002D3A09"/>
    <w:rsid w:val="002D3C4C"/>
    <w:rsid w:val="002D44E8"/>
    <w:rsid w:val="002D6DFC"/>
    <w:rsid w:val="002D6EC8"/>
    <w:rsid w:val="002D6FC6"/>
    <w:rsid w:val="002D7E43"/>
    <w:rsid w:val="002E07FC"/>
    <w:rsid w:val="002E1A8D"/>
    <w:rsid w:val="002E430F"/>
    <w:rsid w:val="002E5E6C"/>
    <w:rsid w:val="002E697E"/>
    <w:rsid w:val="002F069F"/>
    <w:rsid w:val="002F1883"/>
    <w:rsid w:val="002F20E5"/>
    <w:rsid w:val="002F2904"/>
    <w:rsid w:val="002F4180"/>
    <w:rsid w:val="002F4502"/>
    <w:rsid w:val="002F6706"/>
    <w:rsid w:val="0030033F"/>
    <w:rsid w:val="00302A29"/>
    <w:rsid w:val="00303003"/>
    <w:rsid w:val="003030B2"/>
    <w:rsid w:val="00303867"/>
    <w:rsid w:val="003062E7"/>
    <w:rsid w:val="0030652A"/>
    <w:rsid w:val="003102B8"/>
    <w:rsid w:val="00312B5F"/>
    <w:rsid w:val="00313D9F"/>
    <w:rsid w:val="003142A0"/>
    <w:rsid w:val="00314ED7"/>
    <w:rsid w:val="003164BC"/>
    <w:rsid w:val="00317386"/>
    <w:rsid w:val="003174C7"/>
    <w:rsid w:val="00320B42"/>
    <w:rsid w:val="00321A9A"/>
    <w:rsid w:val="003232E4"/>
    <w:rsid w:val="003260CC"/>
    <w:rsid w:val="00326DC7"/>
    <w:rsid w:val="0032735D"/>
    <w:rsid w:val="003274A6"/>
    <w:rsid w:val="00330D9A"/>
    <w:rsid w:val="00331197"/>
    <w:rsid w:val="00332C73"/>
    <w:rsid w:val="00332D2F"/>
    <w:rsid w:val="00332F8E"/>
    <w:rsid w:val="00334ACD"/>
    <w:rsid w:val="00337563"/>
    <w:rsid w:val="00344959"/>
    <w:rsid w:val="0034511C"/>
    <w:rsid w:val="003451C4"/>
    <w:rsid w:val="00345CE4"/>
    <w:rsid w:val="00347787"/>
    <w:rsid w:val="00347BFA"/>
    <w:rsid w:val="00352694"/>
    <w:rsid w:val="00353B22"/>
    <w:rsid w:val="003546F7"/>
    <w:rsid w:val="00354C2E"/>
    <w:rsid w:val="00354CD4"/>
    <w:rsid w:val="00357EC7"/>
    <w:rsid w:val="003622D8"/>
    <w:rsid w:val="00362B98"/>
    <w:rsid w:val="00362C08"/>
    <w:rsid w:val="003635D4"/>
    <w:rsid w:val="00364064"/>
    <w:rsid w:val="0036504C"/>
    <w:rsid w:val="00365742"/>
    <w:rsid w:val="003669B1"/>
    <w:rsid w:val="003677F8"/>
    <w:rsid w:val="00367D4F"/>
    <w:rsid w:val="00370E1F"/>
    <w:rsid w:val="00371C9B"/>
    <w:rsid w:val="003751DA"/>
    <w:rsid w:val="00376B38"/>
    <w:rsid w:val="00377CCD"/>
    <w:rsid w:val="00382DFB"/>
    <w:rsid w:val="00383EE8"/>
    <w:rsid w:val="003847FA"/>
    <w:rsid w:val="00385EDF"/>
    <w:rsid w:val="00385F42"/>
    <w:rsid w:val="003876DD"/>
    <w:rsid w:val="0039345A"/>
    <w:rsid w:val="003945F9"/>
    <w:rsid w:val="003A03F7"/>
    <w:rsid w:val="003A143B"/>
    <w:rsid w:val="003A1558"/>
    <w:rsid w:val="003A1A13"/>
    <w:rsid w:val="003A1C7C"/>
    <w:rsid w:val="003A27CC"/>
    <w:rsid w:val="003A5D73"/>
    <w:rsid w:val="003B013B"/>
    <w:rsid w:val="003B052D"/>
    <w:rsid w:val="003B4BF5"/>
    <w:rsid w:val="003B5046"/>
    <w:rsid w:val="003B5126"/>
    <w:rsid w:val="003B5CC5"/>
    <w:rsid w:val="003B6CFE"/>
    <w:rsid w:val="003B6D5D"/>
    <w:rsid w:val="003C0DEB"/>
    <w:rsid w:val="003C1808"/>
    <w:rsid w:val="003C27D2"/>
    <w:rsid w:val="003C30BD"/>
    <w:rsid w:val="003C478C"/>
    <w:rsid w:val="003C4E42"/>
    <w:rsid w:val="003D087E"/>
    <w:rsid w:val="003D11FD"/>
    <w:rsid w:val="003D1D49"/>
    <w:rsid w:val="003D2447"/>
    <w:rsid w:val="003D2A52"/>
    <w:rsid w:val="003D35D9"/>
    <w:rsid w:val="003D5355"/>
    <w:rsid w:val="003D74FE"/>
    <w:rsid w:val="003D76F8"/>
    <w:rsid w:val="003E17A0"/>
    <w:rsid w:val="003E320A"/>
    <w:rsid w:val="003E5404"/>
    <w:rsid w:val="003F26FE"/>
    <w:rsid w:val="003F2782"/>
    <w:rsid w:val="003F30F7"/>
    <w:rsid w:val="003F3AA3"/>
    <w:rsid w:val="003F47BD"/>
    <w:rsid w:val="003F5286"/>
    <w:rsid w:val="003F57EB"/>
    <w:rsid w:val="003F6EB6"/>
    <w:rsid w:val="004000F4"/>
    <w:rsid w:val="004004D4"/>
    <w:rsid w:val="004008BD"/>
    <w:rsid w:val="00402925"/>
    <w:rsid w:val="00403A68"/>
    <w:rsid w:val="00403E7F"/>
    <w:rsid w:val="00404DF4"/>
    <w:rsid w:val="004058D2"/>
    <w:rsid w:val="0041222A"/>
    <w:rsid w:val="00413AE2"/>
    <w:rsid w:val="00413BFF"/>
    <w:rsid w:val="004153D9"/>
    <w:rsid w:val="00416E71"/>
    <w:rsid w:val="00423298"/>
    <w:rsid w:val="00423CEB"/>
    <w:rsid w:val="00424976"/>
    <w:rsid w:val="00425645"/>
    <w:rsid w:val="00427238"/>
    <w:rsid w:val="00427BCA"/>
    <w:rsid w:val="00427EE9"/>
    <w:rsid w:val="004314D6"/>
    <w:rsid w:val="00433F7C"/>
    <w:rsid w:val="004369EE"/>
    <w:rsid w:val="0043734B"/>
    <w:rsid w:val="0044209D"/>
    <w:rsid w:val="00442A8F"/>
    <w:rsid w:val="00442F94"/>
    <w:rsid w:val="00444D36"/>
    <w:rsid w:val="00445D52"/>
    <w:rsid w:val="00452520"/>
    <w:rsid w:val="00454C06"/>
    <w:rsid w:val="00456712"/>
    <w:rsid w:val="00456784"/>
    <w:rsid w:val="00456D16"/>
    <w:rsid w:val="00460CDC"/>
    <w:rsid w:val="00461E3D"/>
    <w:rsid w:val="00463492"/>
    <w:rsid w:val="00471266"/>
    <w:rsid w:val="0047158B"/>
    <w:rsid w:val="004744FB"/>
    <w:rsid w:val="0047539E"/>
    <w:rsid w:val="00475A22"/>
    <w:rsid w:val="00476F53"/>
    <w:rsid w:val="004805C3"/>
    <w:rsid w:val="00480C0C"/>
    <w:rsid w:val="00480D96"/>
    <w:rsid w:val="00480EEB"/>
    <w:rsid w:val="00483943"/>
    <w:rsid w:val="00484916"/>
    <w:rsid w:val="0048498F"/>
    <w:rsid w:val="0048639F"/>
    <w:rsid w:val="004868BE"/>
    <w:rsid w:val="00487D7F"/>
    <w:rsid w:val="004936EB"/>
    <w:rsid w:val="004949BC"/>
    <w:rsid w:val="00494BCF"/>
    <w:rsid w:val="004961F7"/>
    <w:rsid w:val="00497159"/>
    <w:rsid w:val="004A15F3"/>
    <w:rsid w:val="004A3B4B"/>
    <w:rsid w:val="004A515B"/>
    <w:rsid w:val="004A539D"/>
    <w:rsid w:val="004A6494"/>
    <w:rsid w:val="004A6FFB"/>
    <w:rsid w:val="004B2CD6"/>
    <w:rsid w:val="004B4388"/>
    <w:rsid w:val="004B47C2"/>
    <w:rsid w:val="004B4E68"/>
    <w:rsid w:val="004B5F80"/>
    <w:rsid w:val="004B74AF"/>
    <w:rsid w:val="004B7564"/>
    <w:rsid w:val="004C0EA2"/>
    <w:rsid w:val="004C1618"/>
    <w:rsid w:val="004C1FC5"/>
    <w:rsid w:val="004C247B"/>
    <w:rsid w:val="004C29E6"/>
    <w:rsid w:val="004C381A"/>
    <w:rsid w:val="004C4E94"/>
    <w:rsid w:val="004C545B"/>
    <w:rsid w:val="004C63B0"/>
    <w:rsid w:val="004C7CDC"/>
    <w:rsid w:val="004D09F4"/>
    <w:rsid w:val="004D14AC"/>
    <w:rsid w:val="004D1B0D"/>
    <w:rsid w:val="004D2925"/>
    <w:rsid w:val="004D3206"/>
    <w:rsid w:val="004D3CC5"/>
    <w:rsid w:val="004D6EA6"/>
    <w:rsid w:val="004E42CB"/>
    <w:rsid w:val="004F0320"/>
    <w:rsid w:val="004F07B6"/>
    <w:rsid w:val="004F0FA5"/>
    <w:rsid w:val="004F2A74"/>
    <w:rsid w:val="004F537D"/>
    <w:rsid w:val="004F6FF2"/>
    <w:rsid w:val="004F704A"/>
    <w:rsid w:val="004F7705"/>
    <w:rsid w:val="0050016B"/>
    <w:rsid w:val="0050162A"/>
    <w:rsid w:val="00501948"/>
    <w:rsid w:val="0050348B"/>
    <w:rsid w:val="00504C0E"/>
    <w:rsid w:val="00505178"/>
    <w:rsid w:val="005101D9"/>
    <w:rsid w:val="00510F29"/>
    <w:rsid w:val="005123AB"/>
    <w:rsid w:val="00515842"/>
    <w:rsid w:val="00515A87"/>
    <w:rsid w:val="0052203C"/>
    <w:rsid w:val="0052302A"/>
    <w:rsid w:val="00523671"/>
    <w:rsid w:val="005267E7"/>
    <w:rsid w:val="00526AC4"/>
    <w:rsid w:val="005273CA"/>
    <w:rsid w:val="00527521"/>
    <w:rsid w:val="00527FF8"/>
    <w:rsid w:val="0053169B"/>
    <w:rsid w:val="0053576E"/>
    <w:rsid w:val="0053582E"/>
    <w:rsid w:val="00542169"/>
    <w:rsid w:val="00544B8A"/>
    <w:rsid w:val="00546EE9"/>
    <w:rsid w:val="00547EE6"/>
    <w:rsid w:val="00554B38"/>
    <w:rsid w:val="00555609"/>
    <w:rsid w:val="005558B1"/>
    <w:rsid w:val="00556A25"/>
    <w:rsid w:val="00557A77"/>
    <w:rsid w:val="00563F03"/>
    <w:rsid w:val="00564008"/>
    <w:rsid w:val="005640D3"/>
    <w:rsid w:val="00565FC0"/>
    <w:rsid w:val="0057443B"/>
    <w:rsid w:val="00576068"/>
    <w:rsid w:val="005761DF"/>
    <w:rsid w:val="005764C4"/>
    <w:rsid w:val="00576F4C"/>
    <w:rsid w:val="00577413"/>
    <w:rsid w:val="005776D1"/>
    <w:rsid w:val="005808F8"/>
    <w:rsid w:val="005813D4"/>
    <w:rsid w:val="005814AD"/>
    <w:rsid w:val="00581C9B"/>
    <w:rsid w:val="0058484C"/>
    <w:rsid w:val="00586099"/>
    <w:rsid w:val="0058613F"/>
    <w:rsid w:val="0058632D"/>
    <w:rsid w:val="005939AE"/>
    <w:rsid w:val="00595469"/>
    <w:rsid w:val="005975C8"/>
    <w:rsid w:val="005A1BB4"/>
    <w:rsid w:val="005A31A9"/>
    <w:rsid w:val="005A4251"/>
    <w:rsid w:val="005B12E6"/>
    <w:rsid w:val="005B4C26"/>
    <w:rsid w:val="005B6319"/>
    <w:rsid w:val="005C0125"/>
    <w:rsid w:val="005C112C"/>
    <w:rsid w:val="005C18B9"/>
    <w:rsid w:val="005C1940"/>
    <w:rsid w:val="005C2EF5"/>
    <w:rsid w:val="005C4945"/>
    <w:rsid w:val="005C5059"/>
    <w:rsid w:val="005C54B2"/>
    <w:rsid w:val="005C5B19"/>
    <w:rsid w:val="005C63BB"/>
    <w:rsid w:val="005C6C78"/>
    <w:rsid w:val="005D03A7"/>
    <w:rsid w:val="005D4C9C"/>
    <w:rsid w:val="005D4E46"/>
    <w:rsid w:val="005D5292"/>
    <w:rsid w:val="005D58C7"/>
    <w:rsid w:val="005D7063"/>
    <w:rsid w:val="005D715C"/>
    <w:rsid w:val="005E1D80"/>
    <w:rsid w:val="005E2F03"/>
    <w:rsid w:val="005E33FF"/>
    <w:rsid w:val="005E3821"/>
    <w:rsid w:val="005E3E51"/>
    <w:rsid w:val="005E48BB"/>
    <w:rsid w:val="005E53AB"/>
    <w:rsid w:val="005E5F3B"/>
    <w:rsid w:val="005E63F3"/>
    <w:rsid w:val="005E6B05"/>
    <w:rsid w:val="005F05CC"/>
    <w:rsid w:val="005F074A"/>
    <w:rsid w:val="005F0F1C"/>
    <w:rsid w:val="005F1D92"/>
    <w:rsid w:val="005F2DA8"/>
    <w:rsid w:val="005F415F"/>
    <w:rsid w:val="005F47AC"/>
    <w:rsid w:val="005F4F0F"/>
    <w:rsid w:val="005F6957"/>
    <w:rsid w:val="006018AF"/>
    <w:rsid w:val="00602691"/>
    <w:rsid w:val="006055D5"/>
    <w:rsid w:val="006057B8"/>
    <w:rsid w:val="006111ED"/>
    <w:rsid w:val="00611361"/>
    <w:rsid w:val="00612112"/>
    <w:rsid w:val="00613CFD"/>
    <w:rsid w:val="006219DF"/>
    <w:rsid w:val="006239DF"/>
    <w:rsid w:val="006260F1"/>
    <w:rsid w:val="00627A36"/>
    <w:rsid w:val="00632CD9"/>
    <w:rsid w:val="00632F19"/>
    <w:rsid w:val="00634246"/>
    <w:rsid w:val="00635410"/>
    <w:rsid w:val="00636F6E"/>
    <w:rsid w:val="0063726A"/>
    <w:rsid w:val="00637A70"/>
    <w:rsid w:val="00640265"/>
    <w:rsid w:val="00641A33"/>
    <w:rsid w:val="00644385"/>
    <w:rsid w:val="00645C8C"/>
    <w:rsid w:val="00647D86"/>
    <w:rsid w:val="006533D7"/>
    <w:rsid w:val="0065352E"/>
    <w:rsid w:val="00655AEF"/>
    <w:rsid w:val="00655CEA"/>
    <w:rsid w:val="006566ED"/>
    <w:rsid w:val="0065735B"/>
    <w:rsid w:val="00657405"/>
    <w:rsid w:val="00660338"/>
    <w:rsid w:val="00663BD4"/>
    <w:rsid w:val="00663F36"/>
    <w:rsid w:val="00664751"/>
    <w:rsid w:val="006650B5"/>
    <w:rsid w:val="00665BEE"/>
    <w:rsid w:val="00665BF8"/>
    <w:rsid w:val="006666C1"/>
    <w:rsid w:val="00667015"/>
    <w:rsid w:val="00667EB6"/>
    <w:rsid w:val="006701F8"/>
    <w:rsid w:val="00674649"/>
    <w:rsid w:val="006773B2"/>
    <w:rsid w:val="00681127"/>
    <w:rsid w:val="0068237C"/>
    <w:rsid w:val="006823B0"/>
    <w:rsid w:val="0068283D"/>
    <w:rsid w:val="00685183"/>
    <w:rsid w:val="00685A5B"/>
    <w:rsid w:val="00687AF0"/>
    <w:rsid w:val="00687CE8"/>
    <w:rsid w:val="0069287F"/>
    <w:rsid w:val="006932A0"/>
    <w:rsid w:val="006939E9"/>
    <w:rsid w:val="006949C3"/>
    <w:rsid w:val="00694FAE"/>
    <w:rsid w:val="006957BE"/>
    <w:rsid w:val="00695C8F"/>
    <w:rsid w:val="006975E7"/>
    <w:rsid w:val="00697A7F"/>
    <w:rsid w:val="00697C85"/>
    <w:rsid w:val="006A0EBE"/>
    <w:rsid w:val="006A294F"/>
    <w:rsid w:val="006A391E"/>
    <w:rsid w:val="006A4029"/>
    <w:rsid w:val="006A5640"/>
    <w:rsid w:val="006A5857"/>
    <w:rsid w:val="006A7DA6"/>
    <w:rsid w:val="006B25B5"/>
    <w:rsid w:val="006B2C8D"/>
    <w:rsid w:val="006B2D1E"/>
    <w:rsid w:val="006B471C"/>
    <w:rsid w:val="006B487D"/>
    <w:rsid w:val="006C07C1"/>
    <w:rsid w:val="006C21D6"/>
    <w:rsid w:val="006C2ED2"/>
    <w:rsid w:val="006C370D"/>
    <w:rsid w:val="006C4DFF"/>
    <w:rsid w:val="006C597E"/>
    <w:rsid w:val="006C67A3"/>
    <w:rsid w:val="006C7DAE"/>
    <w:rsid w:val="006D48CC"/>
    <w:rsid w:val="006D6EE6"/>
    <w:rsid w:val="006D7251"/>
    <w:rsid w:val="006E28EE"/>
    <w:rsid w:val="006E6793"/>
    <w:rsid w:val="006E6CCE"/>
    <w:rsid w:val="006E702A"/>
    <w:rsid w:val="006F007A"/>
    <w:rsid w:val="006F28B5"/>
    <w:rsid w:val="006F5D3E"/>
    <w:rsid w:val="006F7F10"/>
    <w:rsid w:val="0070013F"/>
    <w:rsid w:val="00700D71"/>
    <w:rsid w:val="007022D8"/>
    <w:rsid w:val="00703EA1"/>
    <w:rsid w:val="00704E94"/>
    <w:rsid w:val="00707FB9"/>
    <w:rsid w:val="007109FF"/>
    <w:rsid w:val="00711FF0"/>
    <w:rsid w:val="00713055"/>
    <w:rsid w:val="00713CAD"/>
    <w:rsid w:val="00716ACF"/>
    <w:rsid w:val="00721EB3"/>
    <w:rsid w:val="00722F42"/>
    <w:rsid w:val="007235CE"/>
    <w:rsid w:val="00725F73"/>
    <w:rsid w:val="00726630"/>
    <w:rsid w:val="00726B11"/>
    <w:rsid w:val="00730B23"/>
    <w:rsid w:val="00732BC4"/>
    <w:rsid w:val="007334A2"/>
    <w:rsid w:val="0073411D"/>
    <w:rsid w:val="00734204"/>
    <w:rsid w:val="00736C21"/>
    <w:rsid w:val="00737976"/>
    <w:rsid w:val="00741AD2"/>
    <w:rsid w:val="00743DED"/>
    <w:rsid w:val="0074647C"/>
    <w:rsid w:val="00746DEC"/>
    <w:rsid w:val="00750100"/>
    <w:rsid w:val="00750CCF"/>
    <w:rsid w:val="0075261F"/>
    <w:rsid w:val="007526D4"/>
    <w:rsid w:val="007544E1"/>
    <w:rsid w:val="00754A70"/>
    <w:rsid w:val="007604B5"/>
    <w:rsid w:val="00761739"/>
    <w:rsid w:val="007621D2"/>
    <w:rsid w:val="00762308"/>
    <w:rsid w:val="00762508"/>
    <w:rsid w:val="00762F6E"/>
    <w:rsid w:val="00763F66"/>
    <w:rsid w:val="007663EC"/>
    <w:rsid w:val="00770664"/>
    <w:rsid w:val="007711B8"/>
    <w:rsid w:val="00773673"/>
    <w:rsid w:val="007747F1"/>
    <w:rsid w:val="007846D6"/>
    <w:rsid w:val="00787FC6"/>
    <w:rsid w:val="00795B7B"/>
    <w:rsid w:val="00797888"/>
    <w:rsid w:val="007A01D5"/>
    <w:rsid w:val="007A118E"/>
    <w:rsid w:val="007A1273"/>
    <w:rsid w:val="007A3151"/>
    <w:rsid w:val="007A3E29"/>
    <w:rsid w:val="007A4FB3"/>
    <w:rsid w:val="007A793D"/>
    <w:rsid w:val="007B1DF7"/>
    <w:rsid w:val="007B3C6E"/>
    <w:rsid w:val="007B6C45"/>
    <w:rsid w:val="007B76EF"/>
    <w:rsid w:val="007C297C"/>
    <w:rsid w:val="007C3779"/>
    <w:rsid w:val="007C3FD4"/>
    <w:rsid w:val="007C5595"/>
    <w:rsid w:val="007D0789"/>
    <w:rsid w:val="007D1FB4"/>
    <w:rsid w:val="007D425F"/>
    <w:rsid w:val="007D5B27"/>
    <w:rsid w:val="007D6BBC"/>
    <w:rsid w:val="007E0398"/>
    <w:rsid w:val="007E0825"/>
    <w:rsid w:val="007E0BBB"/>
    <w:rsid w:val="007E3DEB"/>
    <w:rsid w:val="007E7195"/>
    <w:rsid w:val="007F03B6"/>
    <w:rsid w:val="007F2CB4"/>
    <w:rsid w:val="007F3AE0"/>
    <w:rsid w:val="007F452D"/>
    <w:rsid w:val="007F7A68"/>
    <w:rsid w:val="008003CD"/>
    <w:rsid w:val="00803B85"/>
    <w:rsid w:val="00804BCB"/>
    <w:rsid w:val="00807394"/>
    <w:rsid w:val="008106A7"/>
    <w:rsid w:val="00815A21"/>
    <w:rsid w:val="00815A7C"/>
    <w:rsid w:val="00815E39"/>
    <w:rsid w:val="00816484"/>
    <w:rsid w:val="00816AF3"/>
    <w:rsid w:val="00820509"/>
    <w:rsid w:val="008213AE"/>
    <w:rsid w:val="008216E6"/>
    <w:rsid w:val="00821EAF"/>
    <w:rsid w:val="00824CFB"/>
    <w:rsid w:val="0082512A"/>
    <w:rsid w:val="00835E3B"/>
    <w:rsid w:val="00836E16"/>
    <w:rsid w:val="00840AC8"/>
    <w:rsid w:val="008414FE"/>
    <w:rsid w:val="00844004"/>
    <w:rsid w:val="00845829"/>
    <w:rsid w:val="00847805"/>
    <w:rsid w:val="0085377A"/>
    <w:rsid w:val="00855B64"/>
    <w:rsid w:val="008565AA"/>
    <w:rsid w:val="00856992"/>
    <w:rsid w:val="00861196"/>
    <w:rsid w:val="00861706"/>
    <w:rsid w:val="00863EE3"/>
    <w:rsid w:val="00863F89"/>
    <w:rsid w:val="00866251"/>
    <w:rsid w:val="00867B51"/>
    <w:rsid w:val="00871FAF"/>
    <w:rsid w:val="00872EB2"/>
    <w:rsid w:val="008740A4"/>
    <w:rsid w:val="00880E4B"/>
    <w:rsid w:val="00882241"/>
    <w:rsid w:val="008830B0"/>
    <w:rsid w:val="00883AF3"/>
    <w:rsid w:val="0088453F"/>
    <w:rsid w:val="008845A8"/>
    <w:rsid w:val="00884E38"/>
    <w:rsid w:val="00884E89"/>
    <w:rsid w:val="00885583"/>
    <w:rsid w:val="008908A8"/>
    <w:rsid w:val="00893271"/>
    <w:rsid w:val="008946F3"/>
    <w:rsid w:val="0089479E"/>
    <w:rsid w:val="00896D65"/>
    <w:rsid w:val="008A0D5C"/>
    <w:rsid w:val="008A3F5D"/>
    <w:rsid w:val="008A47AE"/>
    <w:rsid w:val="008A5080"/>
    <w:rsid w:val="008A5635"/>
    <w:rsid w:val="008A588D"/>
    <w:rsid w:val="008A5AEB"/>
    <w:rsid w:val="008B492F"/>
    <w:rsid w:val="008B4D2A"/>
    <w:rsid w:val="008B5B3D"/>
    <w:rsid w:val="008B761D"/>
    <w:rsid w:val="008C0713"/>
    <w:rsid w:val="008C09F5"/>
    <w:rsid w:val="008C1505"/>
    <w:rsid w:val="008C1C90"/>
    <w:rsid w:val="008C28CC"/>
    <w:rsid w:val="008C7266"/>
    <w:rsid w:val="008D02B9"/>
    <w:rsid w:val="008D07DF"/>
    <w:rsid w:val="008D1847"/>
    <w:rsid w:val="008D1C08"/>
    <w:rsid w:val="008D2FD1"/>
    <w:rsid w:val="008D4B6A"/>
    <w:rsid w:val="008D4C5B"/>
    <w:rsid w:val="008D4F2E"/>
    <w:rsid w:val="008D561F"/>
    <w:rsid w:val="008D5BD8"/>
    <w:rsid w:val="008D5D2A"/>
    <w:rsid w:val="008E04A9"/>
    <w:rsid w:val="008E06C2"/>
    <w:rsid w:val="008E0CD6"/>
    <w:rsid w:val="008E5AFE"/>
    <w:rsid w:val="008F1036"/>
    <w:rsid w:val="008F30AE"/>
    <w:rsid w:val="008F5547"/>
    <w:rsid w:val="008F74CB"/>
    <w:rsid w:val="00900CE7"/>
    <w:rsid w:val="0090106C"/>
    <w:rsid w:val="00902AC1"/>
    <w:rsid w:val="00902F50"/>
    <w:rsid w:val="00905B39"/>
    <w:rsid w:val="009109EB"/>
    <w:rsid w:val="00913EC3"/>
    <w:rsid w:val="00913FEC"/>
    <w:rsid w:val="00916AFB"/>
    <w:rsid w:val="009209DB"/>
    <w:rsid w:val="009221D4"/>
    <w:rsid w:val="009228EE"/>
    <w:rsid w:val="00923BDF"/>
    <w:rsid w:val="00927212"/>
    <w:rsid w:val="00927AF5"/>
    <w:rsid w:val="0093037D"/>
    <w:rsid w:val="00930B6B"/>
    <w:rsid w:val="00931525"/>
    <w:rsid w:val="0093172B"/>
    <w:rsid w:val="00931E52"/>
    <w:rsid w:val="0093220F"/>
    <w:rsid w:val="00933EDD"/>
    <w:rsid w:val="00935050"/>
    <w:rsid w:val="00935A6E"/>
    <w:rsid w:val="00937885"/>
    <w:rsid w:val="00942687"/>
    <w:rsid w:val="0094495F"/>
    <w:rsid w:val="00944A62"/>
    <w:rsid w:val="00945E0B"/>
    <w:rsid w:val="00950547"/>
    <w:rsid w:val="00953A95"/>
    <w:rsid w:val="00956398"/>
    <w:rsid w:val="0096044C"/>
    <w:rsid w:val="00964868"/>
    <w:rsid w:val="00964B32"/>
    <w:rsid w:val="009657C5"/>
    <w:rsid w:val="0096589A"/>
    <w:rsid w:val="009669F9"/>
    <w:rsid w:val="00966A93"/>
    <w:rsid w:val="00970D21"/>
    <w:rsid w:val="00973A90"/>
    <w:rsid w:val="0098100F"/>
    <w:rsid w:val="009816CE"/>
    <w:rsid w:val="009816DB"/>
    <w:rsid w:val="00985733"/>
    <w:rsid w:val="00987124"/>
    <w:rsid w:val="009875B6"/>
    <w:rsid w:val="0098779E"/>
    <w:rsid w:val="0099022E"/>
    <w:rsid w:val="00990B17"/>
    <w:rsid w:val="00991426"/>
    <w:rsid w:val="00992139"/>
    <w:rsid w:val="00994ED5"/>
    <w:rsid w:val="009978C1"/>
    <w:rsid w:val="009A1522"/>
    <w:rsid w:val="009A1BF5"/>
    <w:rsid w:val="009A2CFE"/>
    <w:rsid w:val="009A5B70"/>
    <w:rsid w:val="009A6D7F"/>
    <w:rsid w:val="009A7520"/>
    <w:rsid w:val="009B0B3B"/>
    <w:rsid w:val="009B206E"/>
    <w:rsid w:val="009B504F"/>
    <w:rsid w:val="009B7391"/>
    <w:rsid w:val="009C05D1"/>
    <w:rsid w:val="009C1A50"/>
    <w:rsid w:val="009C2CF4"/>
    <w:rsid w:val="009C4DB4"/>
    <w:rsid w:val="009C5001"/>
    <w:rsid w:val="009C69B2"/>
    <w:rsid w:val="009C768E"/>
    <w:rsid w:val="009C7BA4"/>
    <w:rsid w:val="009D0FF5"/>
    <w:rsid w:val="009D2C7A"/>
    <w:rsid w:val="009D3090"/>
    <w:rsid w:val="009D3A20"/>
    <w:rsid w:val="009D6768"/>
    <w:rsid w:val="009D6B51"/>
    <w:rsid w:val="009E0BA4"/>
    <w:rsid w:val="009E1C69"/>
    <w:rsid w:val="009E2602"/>
    <w:rsid w:val="009E26E0"/>
    <w:rsid w:val="009E299A"/>
    <w:rsid w:val="009E348B"/>
    <w:rsid w:val="009E3CA5"/>
    <w:rsid w:val="009E6F41"/>
    <w:rsid w:val="009E7CCA"/>
    <w:rsid w:val="009E7D13"/>
    <w:rsid w:val="009F266A"/>
    <w:rsid w:val="009F58A2"/>
    <w:rsid w:val="009F5F22"/>
    <w:rsid w:val="009F67EC"/>
    <w:rsid w:val="009F7454"/>
    <w:rsid w:val="00A00D50"/>
    <w:rsid w:val="00A01711"/>
    <w:rsid w:val="00A01837"/>
    <w:rsid w:val="00A01F88"/>
    <w:rsid w:val="00A02107"/>
    <w:rsid w:val="00A04BD4"/>
    <w:rsid w:val="00A05170"/>
    <w:rsid w:val="00A06C25"/>
    <w:rsid w:val="00A075E6"/>
    <w:rsid w:val="00A079AE"/>
    <w:rsid w:val="00A12644"/>
    <w:rsid w:val="00A170CA"/>
    <w:rsid w:val="00A22877"/>
    <w:rsid w:val="00A22A6D"/>
    <w:rsid w:val="00A248D1"/>
    <w:rsid w:val="00A24933"/>
    <w:rsid w:val="00A303B0"/>
    <w:rsid w:val="00A35B7C"/>
    <w:rsid w:val="00A36C94"/>
    <w:rsid w:val="00A40404"/>
    <w:rsid w:val="00A40ACC"/>
    <w:rsid w:val="00A42499"/>
    <w:rsid w:val="00A42802"/>
    <w:rsid w:val="00A4498D"/>
    <w:rsid w:val="00A4690C"/>
    <w:rsid w:val="00A50BA6"/>
    <w:rsid w:val="00A52FCC"/>
    <w:rsid w:val="00A5357F"/>
    <w:rsid w:val="00A56088"/>
    <w:rsid w:val="00A572A7"/>
    <w:rsid w:val="00A57556"/>
    <w:rsid w:val="00A60A3B"/>
    <w:rsid w:val="00A60EAD"/>
    <w:rsid w:val="00A614EF"/>
    <w:rsid w:val="00A61AF3"/>
    <w:rsid w:val="00A61C53"/>
    <w:rsid w:val="00A63DA7"/>
    <w:rsid w:val="00A63E80"/>
    <w:rsid w:val="00A652B2"/>
    <w:rsid w:val="00A655C1"/>
    <w:rsid w:val="00A705F0"/>
    <w:rsid w:val="00A726E3"/>
    <w:rsid w:val="00A729BE"/>
    <w:rsid w:val="00A76886"/>
    <w:rsid w:val="00A77C91"/>
    <w:rsid w:val="00A813E4"/>
    <w:rsid w:val="00A815F4"/>
    <w:rsid w:val="00A82E08"/>
    <w:rsid w:val="00A83A23"/>
    <w:rsid w:val="00A85911"/>
    <w:rsid w:val="00A90888"/>
    <w:rsid w:val="00A91801"/>
    <w:rsid w:val="00A94053"/>
    <w:rsid w:val="00A9522D"/>
    <w:rsid w:val="00A953C5"/>
    <w:rsid w:val="00A95968"/>
    <w:rsid w:val="00A9678B"/>
    <w:rsid w:val="00A97106"/>
    <w:rsid w:val="00AA0F1B"/>
    <w:rsid w:val="00AA1A50"/>
    <w:rsid w:val="00AA31E7"/>
    <w:rsid w:val="00AA37BC"/>
    <w:rsid w:val="00AA38E5"/>
    <w:rsid w:val="00AA4B99"/>
    <w:rsid w:val="00AA695F"/>
    <w:rsid w:val="00AA7B3B"/>
    <w:rsid w:val="00AB0701"/>
    <w:rsid w:val="00AB1744"/>
    <w:rsid w:val="00AB37C2"/>
    <w:rsid w:val="00AB495A"/>
    <w:rsid w:val="00AB4FE7"/>
    <w:rsid w:val="00AC1A1A"/>
    <w:rsid w:val="00AC57A4"/>
    <w:rsid w:val="00AC71A5"/>
    <w:rsid w:val="00AC7EAC"/>
    <w:rsid w:val="00AD0CED"/>
    <w:rsid w:val="00AD5054"/>
    <w:rsid w:val="00AD761C"/>
    <w:rsid w:val="00AD7E82"/>
    <w:rsid w:val="00AE0146"/>
    <w:rsid w:val="00AE109A"/>
    <w:rsid w:val="00AE2C36"/>
    <w:rsid w:val="00AE3E18"/>
    <w:rsid w:val="00AE420A"/>
    <w:rsid w:val="00AE454D"/>
    <w:rsid w:val="00AE4830"/>
    <w:rsid w:val="00AE6134"/>
    <w:rsid w:val="00AF02BB"/>
    <w:rsid w:val="00AF3715"/>
    <w:rsid w:val="00AF5F6E"/>
    <w:rsid w:val="00AF7488"/>
    <w:rsid w:val="00B00D65"/>
    <w:rsid w:val="00B01D64"/>
    <w:rsid w:val="00B04A62"/>
    <w:rsid w:val="00B04E1A"/>
    <w:rsid w:val="00B05965"/>
    <w:rsid w:val="00B05AE5"/>
    <w:rsid w:val="00B0613E"/>
    <w:rsid w:val="00B0643F"/>
    <w:rsid w:val="00B06DAE"/>
    <w:rsid w:val="00B07E19"/>
    <w:rsid w:val="00B103EF"/>
    <w:rsid w:val="00B111C3"/>
    <w:rsid w:val="00B12CF2"/>
    <w:rsid w:val="00B164C1"/>
    <w:rsid w:val="00B1726D"/>
    <w:rsid w:val="00B32218"/>
    <w:rsid w:val="00B33396"/>
    <w:rsid w:val="00B354C9"/>
    <w:rsid w:val="00B35E12"/>
    <w:rsid w:val="00B40087"/>
    <w:rsid w:val="00B405D1"/>
    <w:rsid w:val="00B433AD"/>
    <w:rsid w:val="00B4384A"/>
    <w:rsid w:val="00B43FDE"/>
    <w:rsid w:val="00B45D4E"/>
    <w:rsid w:val="00B46141"/>
    <w:rsid w:val="00B50EAA"/>
    <w:rsid w:val="00B52801"/>
    <w:rsid w:val="00B549C9"/>
    <w:rsid w:val="00B611C1"/>
    <w:rsid w:val="00B62B3E"/>
    <w:rsid w:val="00B63F85"/>
    <w:rsid w:val="00B66836"/>
    <w:rsid w:val="00B67B46"/>
    <w:rsid w:val="00B67F5C"/>
    <w:rsid w:val="00B7176C"/>
    <w:rsid w:val="00B72F7A"/>
    <w:rsid w:val="00B741DF"/>
    <w:rsid w:val="00B76B3D"/>
    <w:rsid w:val="00B77E72"/>
    <w:rsid w:val="00B82092"/>
    <w:rsid w:val="00B82428"/>
    <w:rsid w:val="00B82C00"/>
    <w:rsid w:val="00B842DF"/>
    <w:rsid w:val="00B86C12"/>
    <w:rsid w:val="00B878D1"/>
    <w:rsid w:val="00B90629"/>
    <w:rsid w:val="00B90BCB"/>
    <w:rsid w:val="00B910C9"/>
    <w:rsid w:val="00B9130F"/>
    <w:rsid w:val="00B9366F"/>
    <w:rsid w:val="00B96102"/>
    <w:rsid w:val="00B96751"/>
    <w:rsid w:val="00B97E30"/>
    <w:rsid w:val="00BA4259"/>
    <w:rsid w:val="00BA426C"/>
    <w:rsid w:val="00BA58C6"/>
    <w:rsid w:val="00BA64A8"/>
    <w:rsid w:val="00BA6CED"/>
    <w:rsid w:val="00BB1F10"/>
    <w:rsid w:val="00BB23B2"/>
    <w:rsid w:val="00BB24A9"/>
    <w:rsid w:val="00BB3AE0"/>
    <w:rsid w:val="00BB4ABE"/>
    <w:rsid w:val="00BB63C8"/>
    <w:rsid w:val="00BB6435"/>
    <w:rsid w:val="00BB73F9"/>
    <w:rsid w:val="00BB774A"/>
    <w:rsid w:val="00BC2134"/>
    <w:rsid w:val="00BC25C0"/>
    <w:rsid w:val="00BC2E89"/>
    <w:rsid w:val="00BC3FEB"/>
    <w:rsid w:val="00BC5907"/>
    <w:rsid w:val="00BC63DE"/>
    <w:rsid w:val="00BC6F9C"/>
    <w:rsid w:val="00BC78FE"/>
    <w:rsid w:val="00BD063F"/>
    <w:rsid w:val="00BD0E06"/>
    <w:rsid w:val="00BD126A"/>
    <w:rsid w:val="00BD1283"/>
    <w:rsid w:val="00BD1E73"/>
    <w:rsid w:val="00BD24C3"/>
    <w:rsid w:val="00BD3320"/>
    <w:rsid w:val="00BD51E8"/>
    <w:rsid w:val="00BE18EB"/>
    <w:rsid w:val="00BE3324"/>
    <w:rsid w:val="00BE36B6"/>
    <w:rsid w:val="00BE7D8A"/>
    <w:rsid w:val="00BF0495"/>
    <w:rsid w:val="00BF1139"/>
    <w:rsid w:val="00BF54BE"/>
    <w:rsid w:val="00BF5810"/>
    <w:rsid w:val="00BF6102"/>
    <w:rsid w:val="00BF6CAF"/>
    <w:rsid w:val="00BF7ABB"/>
    <w:rsid w:val="00C02113"/>
    <w:rsid w:val="00C021BB"/>
    <w:rsid w:val="00C03963"/>
    <w:rsid w:val="00C058D9"/>
    <w:rsid w:val="00C05B9A"/>
    <w:rsid w:val="00C069B6"/>
    <w:rsid w:val="00C0747B"/>
    <w:rsid w:val="00C12115"/>
    <w:rsid w:val="00C122FF"/>
    <w:rsid w:val="00C144C4"/>
    <w:rsid w:val="00C15662"/>
    <w:rsid w:val="00C1624D"/>
    <w:rsid w:val="00C17235"/>
    <w:rsid w:val="00C203CC"/>
    <w:rsid w:val="00C20E20"/>
    <w:rsid w:val="00C21250"/>
    <w:rsid w:val="00C227C2"/>
    <w:rsid w:val="00C23087"/>
    <w:rsid w:val="00C25482"/>
    <w:rsid w:val="00C25BBB"/>
    <w:rsid w:val="00C264A6"/>
    <w:rsid w:val="00C27C94"/>
    <w:rsid w:val="00C27FFE"/>
    <w:rsid w:val="00C30862"/>
    <w:rsid w:val="00C3128E"/>
    <w:rsid w:val="00C3189C"/>
    <w:rsid w:val="00C323AE"/>
    <w:rsid w:val="00C34706"/>
    <w:rsid w:val="00C35A4B"/>
    <w:rsid w:val="00C36851"/>
    <w:rsid w:val="00C41202"/>
    <w:rsid w:val="00C4144B"/>
    <w:rsid w:val="00C41CEC"/>
    <w:rsid w:val="00C42232"/>
    <w:rsid w:val="00C424AC"/>
    <w:rsid w:val="00C42914"/>
    <w:rsid w:val="00C42EF2"/>
    <w:rsid w:val="00C444E5"/>
    <w:rsid w:val="00C44545"/>
    <w:rsid w:val="00C448F3"/>
    <w:rsid w:val="00C4589C"/>
    <w:rsid w:val="00C46020"/>
    <w:rsid w:val="00C4647D"/>
    <w:rsid w:val="00C475A5"/>
    <w:rsid w:val="00C51BEA"/>
    <w:rsid w:val="00C53676"/>
    <w:rsid w:val="00C55A95"/>
    <w:rsid w:val="00C55EFD"/>
    <w:rsid w:val="00C579C8"/>
    <w:rsid w:val="00C6020D"/>
    <w:rsid w:val="00C653ED"/>
    <w:rsid w:val="00C65EF9"/>
    <w:rsid w:val="00C667B0"/>
    <w:rsid w:val="00C7031A"/>
    <w:rsid w:val="00C72507"/>
    <w:rsid w:val="00C725C9"/>
    <w:rsid w:val="00C7360A"/>
    <w:rsid w:val="00C7481E"/>
    <w:rsid w:val="00C74870"/>
    <w:rsid w:val="00C75AAA"/>
    <w:rsid w:val="00C75F2B"/>
    <w:rsid w:val="00C8055E"/>
    <w:rsid w:val="00C80B55"/>
    <w:rsid w:val="00C84AA5"/>
    <w:rsid w:val="00C90004"/>
    <w:rsid w:val="00C90401"/>
    <w:rsid w:val="00C90898"/>
    <w:rsid w:val="00C91019"/>
    <w:rsid w:val="00C9169A"/>
    <w:rsid w:val="00C91972"/>
    <w:rsid w:val="00C92541"/>
    <w:rsid w:val="00C930FF"/>
    <w:rsid w:val="00C93FE4"/>
    <w:rsid w:val="00C94CE9"/>
    <w:rsid w:val="00C97308"/>
    <w:rsid w:val="00C97589"/>
    <w:rsid w:val="00C97B5D"/>
    <w:rsid w:val="00C97CDF"/>
    <w:rsid w:val="00CA39B3"/>
    <w:rsid w:val="00CA39B8"/>
    <w:rsid w:val="00CA3DF4"/>
    <w:rsid w:val="00CA6A27"/>
    <w:rsid w:val="00CA75D4"/>
    <w:rsid w:val="00CA7DE9"/>
    <w:rsid w:val="00CA7DFE"/>
    <w:rsid w:val="00CB1071"/>
    <w:rsid w:val="00CB2801"/>
    <w:rsid w:val="00CB2A98"/>
    <w:rsid w:val="00CB2D21"/>
    <w:rsid w:val="00CB30E8"/>
    <w:rsid w:val="00CB4E3A"/>
    <w:rsid w:val="00CB6ACF"/>
    <w:rsid w:val="00CB74BA"/>
    <w:rsid w:val="00CB79C8"/>
    <w:rsid w:val="00CC0051"/>
    <w:rsid w:val="00CC07F3"/>
    <w:rsid w:val="00CC1273"/>
    <w:rsid w:val="00CC18DF"/>
    <w:rsid w:val="00CC19B0"/>
    <w:rsid w:val="00CC27C6"/>
    <w:rsid w:val="00CC2BF9"/>
    <w:rsid w:val="00CC2EFF"/>
    <w:rsid w:val="00CC44A0"/>
    <w:rsid w:val="00CC66DF"/>
    <w:rsid w:val="00CC6CBC"/>
    <w:rsid w:val="00CC79F2"/>
    <w:rsid w:val="00CD00E1"/>
    <w:rsid w:val="00CD2BAE"/>
    <w:rsid w:val="00CD7067"/>
    <w:rsid w:val="00CD7906"/>
    <w:rsid w:val="00CE1A0B"/>
    <w:rsid w:val="00CE2FF6"/>
    <w:rsid w:val="00CE592C"/>
    <w:rsid w:val="00CE7C87"/>
    <w:rsid w:val="00CF03C7"/>
    <w:rsid w:val="00CF0868"/>
    <w:rsid w:val="00CF4C38"/>
    <w:rsid w:val="00CF62B4"/>
    <w:rsid w:val="00CF640D"/>
    <w:rsid w:val="00CF767F"/>
    <w:rsid w:val="00D01D5F"/>
    <w:rsid w:val="00D01DAB"/>
    <w:rsid w:val="00D0581C"/>
    <w:rsid w:val="00D05D3C"/>
    <w:rsid w:val="00D068E1"/>
    <w:rsid w:val="00D07E0C"/>
    <w:rsid w:val="00D10CAB"/>
    <w:rsid w:val="00D10EF9"/>
    <w:rsid w:val="00D11C1D"/>
    <w:rsid w:val="00D11DEA"/>
    <w:rsid w:val="00D1288D"/>
    <w:rsid w:val="00D1353A"/>
    <w:rsid w:val="00D1454C"/>
    <w:rsid w:val="00D17107"/>
    <w:rsid w:val="00D200A0"/>
    <w:rsid w:val="00D218C6"/>
    <w:rsid w:val="00D227AD"/>
    <w:rsid w:val="00D23490"/>
    <w:rsid w:val="00D24A3A"/>
    <w:rsid w:val="00D25848"/>
    <w:rsid w:val="00D3050F"/>
    <w:rsid w:val="00D315CD"/>
    <w:rsid w:val="00D31615"/>
    <w:rsid w:val="00D339BD"/>
    <w:rsid w:val="00D4085F"/>
    <w:rsid w:val="00D41415"/>
    <w:rsid w:val="00D416F2"/>
    <w:rsid w:val="00D4238C"/>
    <w:rsid w:val="00D43AA4"/>
    <w:rsid w:val="00D5212C"/>
    <w:rsid w:val="00D52893"/>
    <w:rsid w:val="00D54DFF"/>
    <w:rsid w:val="00D5519C"/>
    <w:rsid w:val="00D55591"/>
    <w:rsid w:val="00D55E35"/>
    <w:rsid w:val="00D621D7"/>
    <w:rsid w:val="00D64090"/>
    <w:rsid w:val="00D6499E"/>
    <w:rsid w:val="00D649A6"/>
    <w:rsid w:val="00D7330E"/>
    <w:rsid w:val="00D73D89"/>
    <w:rsid w:val="00D76748"/>
    <w:rsid w:val="00D77A9A"/>
    <w:rsid w:val="00D77DA4"/>
    <w:rsid w:val="00D80603"/>
    <w:rsid w:val="00D80992"/>
    <w:rsid w:val="00D810E3"/>
    <w:rsid w:val="00D81E1A"/>
    <w:rsid w:val="00D822F3"/>
    <w:rsid w:val="00D8376B"/>
    <w:rsid w:val="00D84209"/>
    <w:rsid w:val="00D84B05"/>
    <w:rsid w:val="00D85792"/>
    <w:rsid w:val="00D87EBE"/>
    <w:rsid w:val="00D90DDC"/>
    <w:rsid w:val="00D91CB5"/>
    <w:rsid w:val="00D9325C"/>
    <w:rsid w:val="00D93E60"/>
    <w:rsid w:val="00D95A14"/>
    <w:rsid w:val="00D96A05"/>
    <w:rsid w:val="00DA1BE4"/>
    <w:rsid w:val="00DA2276"/>
    <w:rsid w:val="00DA2454"/>
    <w:rsid w:val="00DA34E6"/>
    <w:rsid w:val="00DA3ECC"/>
    <w:rsid w:val="00DA7ABD"/>
    <w:rsid w:val="00DB172D"/>
    <w:rsid w:val="00DB2170"/>
    <w:rsid w:val="00DB30AD"/>
    <w:rsid w:val="00DB5A6E"/>
    <w:rsid w:val="00DB62F9"/>
    <w:rsid w:val="00DB6C0C"/>
    <w:rsid w:val="00DC6719"/>
    <w:rsid w:val="00DC6AA3"/>
    <w:rsid w:val="00DC7706"/>
    <w:rsid w:val="00DD0C1A"/>
    <w:rsid w:val="00DD1AFA"/>
    <w:rsid w:val="00DD2944"/>
    <w:rsid w:val="00DD3607"/>
    <w:rsid w:val="00DD3ACB"/>
    <w:rsid w:val="00DD4E96"/>
    <w:rsid w:val="00DD7067"/>
    <w:rsid w:val="00DD76E4"/>
    <w:rsid w:val="00DE01D0"/>
    <w:rsid w:val="00DE11AF"/>
    <w:rsid w:val="00DE5733"/>
    <w:rsid w:val="00DE5864"/>
    <w:rsid w:val="00DE6580"/>
    <w:rsid w:val="00DE68D3"/>
    <w:rsid w:val="00DE7DD0"/>
    <w:rsid w:val="00DF2425"/>
    <w:rsid w:val="00DF3BC6"/>
    <w:rsid w:val="00DF473D"/>
    <w:rsid w:val="00DF52AD"/>
    <w:rsid w:val="00DF71A9"/>
    <w:rsid w:val="00E01991"/>
    <w:rsid w:val="00E01C37"/>
    <w:rsid w:val="00E01D15"/>
    <w:rsid w:val="00E020AD"/>
    <w:rsid w:val="00E021E1"/>
    <w:rsid w:val="00E02310"/>
    <w:rsid w:val="00E050EE"/>
    <w:rsid w:val="00E062C7"/>
    <w:rsid w:val="00E06743"/>
    <w:rsid w:val="00E07B50"/>
    <w:rsid w:val="00E10817"/>
    <w:rsid w:val="00E1112F"/>
    <w:rsid w:val="00E13FA1"/>
    <w:rsid w:val="00E13FB0"/>
    <w:rsid w:val="00E142F0"/>
    <w:rsid w:val="00E173F7"/>
    <w:rsid w:val="00E177EA"/>
    <w:rsid w:val="00E2026B"/>
    <w:rsid w:val="00E24C86"/>
    <w:rsid w:val="00E252B4"/>
    <w:rsid w:val="00E25C24"/>
    <w:rsid w:val="00E25FDE"/>
    <w:rsid w:val="00E272EF"/>
    <w:rsid w:val="00E3027A"/>
    <w:rsid w:val="00E30C98"/>
    <w:rsid w:val="00E3160F"/>
    <w:rsid w:val="00E31AA1"/>
    <w:rsid w:val="00E320F1"/>
    <w:rsid w:val="00E33BC6"/>
    <w:rsid w:val="00E370D1"/>
    <w:rsid w:val="00E37171"/>
    <w:rsid w:val="00E4116B"/>
    <w:rsid w:val="00E420B5"/>
    <w:rsid w:val="00E433BC"/>
    <w:rsid w:val="00E46097"/>
    <w:rsid w:val="00E47CA4"/>
    <w:rsid w:val="00E506DA"/>
    <w:rsid w:val="00E50824"/>
    <w:rsid w:val="00E51AE1"/>
    <w:rsid w:val="00E5220B"/>
    <w:rsid w:val="00E527DB"/>
    <w:rsid w:val="00E53D3C"/>
    <w:rsid w:val="00E54CC7"/>
    <w:rsid w:val="00E554CD"/>
    <w:rsid w:val="00E562C4"/>
    <w:rsid w:val="00E56CEE"/>
    <w:rsid w:val="00E56D16"/>
    <w:rsid w:val="00E57808"/>
    <w:rsid w:val="00E602AB"/>
    <w:rsid w:val="00E63937"/>
    <w:rsid w:val="00E6475E"/>
    <w:rsid w:val="00E6480E"/>
    <w:rsid w:val="00E65F27"/>
    <w:rsid w:val="00E67B37"/>
    <w:rsid w:val="00E71ADD"/>
    <w:rsid w:val="00E7228E"/>
    <w:rsid w:val="00E7469D"/>
    <w:rsid w:val="00E755DA"/>
    <w:rsid w:val="00E75A4C"/>
    <w:rsid w:val="00E75DFC"/>
    <w:rsid w:val="00E76019"/>
    <w:rsid w:val="00E76B11"/>
    <w:rsid w:val="00E800B9"/>
    <w:rsid w:val="00E83D12"/>
    <w:rsid w:val="00E85990"/>
    <w:rsid w:val="00E904B4"/>
    <w:rsid w:val="00E91504"/>
    <w:rsid w:val="00E9159F"/>
    <w:rsid w:val="00E918BA"/>
    <w:rsid w:val="00E923E5"/>
    <w:rsid w:val="00E936DC"/>
    <w:rsid w:val="00E95590"/>
    <w:rsid w:val="00E96351"/>
    <w:rsid w:val="00EA2CE3"/>
    <w:rsid w:val="00EA4403"/>
    <w:rsid w:val="00EB0347"/>
    <w:rsid w:val="00EB059E"/>
    <w:rsid w:val="00EB1279"/>
    <w:rsid w:val="00EB2CBF"/>
    <w:rsid w:val="00EB6315"/>
    <w:rsid w:val="00EB7D03"/>
    <w:rsid w:val="00EC0FA4"/>
    <w:rsid w:val="00EC1623"/>
    <w:rsid w:val="00EC2D2E"/>
    <w:rsid w:val="00EC2D62"/>
    <w:rsid w:val="00EC329B"/>
    <w:rsid w:val="00EC3793"/>
    <w:rsid w:val="00EC5304"/>
    <w:rsid w:val="00EC64CF"/>
    <w:rsid w:val="00EC6ECC"/>
    <w:rsid w:val="00EC77BF"/>
    <w:rsid w:val="00EC7ED7"/>
    <w:rsid w:val="00EC7F22"/>
    <w:rsid w:val="00ED1FBF"/>
    <w:rsid w:val="00ED2A47"/>
    <w:rsid w:val="00ED380F"/>
    <w:rsid w:val="00ED5095"/>
    <w:rsid w:val="00ED6032"/>
    <w:rsid w:val="00ED66A6"/>
    <w:rsid w:val="00EE14CD"/>
    <w:rsid w:val="00EE1945"/>
    <w:rsid w:val="00EE2939"/>
    <w:rsid w:val="00EF06AC"/>
    <w:rsid w:val="00EF093C"/>
    <w:rsid w:val="00EF163D"/>
    <w:rsid w:val="00EF19A5"/>
    <w:rsid w:val="00EF4484"/>
    <w:rsid w:val="00EF4AD7"/>
    <w:rsid w:val="00F001AE"/>
    <w:rsid w:val="00F0023C"/>
    <w:rsid w:val="00F014A4"/>
    <w:rsid w:val="00F039CB"/>
    <w:rsid w:val="00F03E0E"/>
    <w:rsid w:val="00F06851"/>
    <w:rsid w:val="00F0692E"/>
    <w:rsid w:val="00F109B5"/>
    <w:rsid w:val="00F10EE1"/>
    <w:rsid w:val="00F134AC"/>
    <w:rsid w:val="00F1390E"/>
    <w:rsid w:val="00F15C6D"/>
    <w:rsid w:val="00F1606D"/>
    <w:rsid w:val="00F16E23"/>
    <w:rsid w:val="00F172FF"/>
    <w:rsid w:val="00F17C2A"/>
    <w:rsid w:val="00F21F2B"/>
    <w:rsid w:val="00F22047"/>
    <w:rsid w:val="00F22218"/>
    <w:rsid w:val="00F24552"/>
    <w:rsid w:val="00F2489B"/>
    <w:rsid w:val="00F2712D"/>
    <w:rsid w:val="00F2756B"/>
    <w:rsid w:val="00F3026F"/>
    <w:rsid w:val="00F3076E"/>
    <w:rsid w:val="00F311B4"/>
    <w:rsid w:val="00F3237E"/>
    <w:rsid w:val="00F45EE9"/>
    <w:rsid w:val="00F47123"/>
    <w:rsid w:val="00F5000B"/>
    <w:rsid w:val="00F50A97"/>
    <w:rsid w:val="00F523AF"/>
    <w:rsid w:val="00F55DE1"/>
    <w:rsid w:val="00F57659"/>
    <w:rsid w:val="00F609A3"/>
    <w:rsid w:val="00F60D40"/>
    <w:rsid w:val="00F61AE3"/>
    <w:rsid w:val="00F64DD7"/>
    <w:rsid w:val="00F65BE4"/>
    <w:rsid w:val="00F66499"/>
    <w:rsid w:val="00F70319"/>
    <w:rsid w:val="00F70EFA"/>
    <w:rsid w:val="00F71FC5"/>
    <w:rsid w:val="00F743E2"/>
    <w:rsid w:val="00F74D10"/>
    <w:rsid w:val="00F762F8"/>
    <w:rsid w:val="00F82DC5"/>
    <w:rsid w:val="00F83982"/>
    <w:rsid w:val="00F844FE"/>
    <w:rsid w:val="00F84A6F"/>
    <w:rsid w:val="00F8504D"/>
    <w:rsid w:val="00F854E3"/>
    <w:rsid w:val="00F87F8B"/>
    <w:rsid w:val="00F92B14"/>
    <w:rsid w:val="00F95753"/>
    <w:rsid w:val="00F962A7"/>
    <w:rsid w:val="00F96DA1"/>
    <w:rsid w:val="00F972DC"/>
    <w:rsid w:val="00FA0FAD"/>
    <w:rsid w:val="00FA2439"/>
    <w:rsid w:val="00FB1357"/>
    <w:rsid w:val="00FB1B50"/>
    <w:rsid w:val="00FB351C"/>
    <w:rsid w:val="00FB4E00"/>
    <w:rsid w:val="00FB51AF"/>
    <w:rsid w:val="00FB5230"/>
    <w:rsid w:val="00FB6841"/>
    <w:rsid w:val="00FB6AF1"/>
    <w:rsid w:val="00FC0967"/>
    <w:rsid w:val="00FC1876"/>
    <w:rsid w:val="00FC332A"/>
    <w:rsid w:val="00FC53C2"/>
    <w:rsid w:val="00FC60DF"/>
    <w:rsid w:val="00FC6140"/>
    <w:rsid w:val="00FD0816"/>
    <w:rsid w:val="00FD1954"/>
    <w:rsid w:val="00FD52F7"/>
    <w:rsid w:val="00FD6137"/>
    <w:rsid w:val="00FD776C"/>
    <w:rsid w:val="00FD7DF2"/>
    <w:rsid w:val="00FE4D49"/>
    <w:rsid w:val="00FE5879"/>
    <w:rsid w:val="00FE679C"/>
    <w:rsid w:val="00FE7F2F"/>
    <w:rsid w:val="00FF3879"/>
    <w:rsid w:val="00FF4343"/>
    <w:rsid w:val="00FF4CAE"/>
    <w:rsid w:val="00FF4E1C"/>
    <w:rsid w:val="00FF571E"/>
    <w:rsid w:val="00FF741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3D88E"/>
  <w15:chartTrackingRefBased/>
  <w15:docId w15:val="{1668C312-4316-4D9A-BCC4-98C274F3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8D2FD1"/>
    <w:rPr>
      <w:sz w:val="24"/>
      <w:szCs w:val="24"/>
    </w:rPr>
  </w:style>
  <w:style w:type="paragraph" w:styleId="Heading1">
    <w:name w:val="heading 1"/>
    <w:aliases w:val="NAGŁÓWEK RZYMSKI"/>
    <w:basedOn w:val="Normal"/>
    <w:next w:val="Normal"/>
    <w:link w:val="Heading1Char"/>
    <w:uiPriority w:val="99"/>
    <w:qFormat/>
    <w:rsid w:val="00D05D3C"/>
    <w:pPr>
      <w:keepNext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5D3C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5D3C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5D3C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5D3C"/>
    <w:pPr>
      <w:keepNext/>
      <w:ind w:left="270" w:hanging="27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5D3C"/>
    <w:pPr>
      <w:keepNext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5D3C"/>
    <w:pPr>
      <w:keepNext/>
      <w:autoSpaceDE w:val="0"/>
      <w:autoSpaceDN w:val="0"/>
      <w:adjustRightInd w:val="0"/>
      <w:jc w:val="both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5D3C"/>
    <w:pPr>
      <w:keepNext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5D3C"/>
    <w:pPr>
      <w:keepNext/>
      <w:spacing w:line="480" w:lineRule="auto"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GŁÓWEK RZYMSKI Char"/>
    <w:link w:val="Heading1"/>
    <w:uiPriority w:val="99"/>
    <w:locked/>
    <w:rsid w:val="00E021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E021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E021E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E021E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E021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E021E1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E021E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E021E1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E021E1"/>
    <w:rPr>
      <w:rFonts w:ascii="Cambria" w:hAnsi="Cambria" w:cs="Times New Roman"/>
      <w:sz w:val="22"/>
      <w:szCs w:val="22"/>
    </w:rPr>
  </w:style>
  <w:style w:type="character" w:styleId="FollowedHyperlink">
    <w:name w:val="FollowedHyperlink"/>
    <w:uiPriority w:val="99"/>
    <w:rsid w:val="00D05D3C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D05D3C"/>
    <w:pPr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E021E1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D05D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E021E1"/>
    <w:rPr>
      <w:rFonts w:cs="Times New Roman"/>
      <w:sz w:val="16"/>
      <w:szCs w:val="16"/>
    </w:rPr>
  </w:style>
  <w:style w:type="paragraph" w:customStyle="1" w:styleId="HTMLPreformatted1">
    <w:name w:val="HTML Preformatted1"/>
    <w:basedOn w:val="Normal"/>
    <w:uiPriority w:val="99"/>
    <w:rsid w:val="00D05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D05D3C"/>
    <w:p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E021E1"/>
    <w:rPr>
      <w:rFonts w:cs="Times New Roman"/>
      <w:sz w:val="24"/>
      <w:szCs w:val="24"/>
    </w:rPr>
  </w:style>
  <w:style w:type="character" w:styleId="Hyperlink">
    <w:name w:val="Hyperlink"/>
    <w:uiPriority w:val="99"/>
    <w:rsid w:val="00D05D3C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D05D3C"/>
    <w:pPr>
      <w:autoSpaceDE w:val="0"/>
      <w:autoSpaceDN w:val="0"/>
      <w:adjustRightInd w:val="0"/>
      <w:spacing w:before="120" w:after="120"/>
      <w:ind w:firstLine="36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021E1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05D3C"/>
    <w:p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E021E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05D3C"/>
    <w:pPr>
      <w:tabs>
        <w:tab w:val="left" w:pos="0"/>
        <w:tab w:val="left" w:pos="324"/>
        <w:tab w:val="left" w:pos="504"/>
        <w:tab w:val="left" w:pos="864"/>
      </w:tabs>
      <w:autoSpaceDE w:val="0"/>
      <w:autoSpaceDN w:val="0"/>
      <w:adjustRightInd w:val="0"/>
      <w:spacing w:before="120" w:after="120"/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E021E1"/>
    <w:rPr>
      <w:rFonts w:cs="Times New Roman"/>
      <w:sz w:val="16"/>
      <w:szCs w:val="16"/>
    </w:rPr>
  </w:style>
  <w:style w:type="character" w:styleId="Strong">
    <w:name w:val="Strong"/>
    <w:uiPriority w:val="99"/>
    <w:qFormat/>
    <w:rsid w:val="00D05D3C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5E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CaracterCharCharCaracterCaracterCharChar2CaracterCaracterCharCharCaracterCaracterCharCharCaracterCaracter">
    <w:name w:val="Char Char Caracter Caracter Char Char Caracter Caracter Char Char2 Caracter Caracter Char Char Caracter Caracter Char Char Caracter Caracter"/>
    <w:basedOn w:val="Normal"/>
    <w:uiPriority w:val="99"/>
    <w:rsid w:val="003451C4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sttart1">
    <w:name w:val="st_tart1"/>
    <w:uiPriority w:val="99"/>
    <w:rsid w:val="00674649"/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DE01D0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E021E1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B405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E021E1"/>
    <w:rPr>
      <w:rFonts w:cs="Times New Roman"/>
      <w:sz w:val="24"/>
      <w:szCs w:val="24"/>
    </w:rPr>
  </w:style>
  <w:style w:type="character" w:styleId="PageNumber">
    <w:name w:val="page number"/>
    <w:uiPriority w:val="99"/>
    <w:rsid w:val="00B405D1"/>
    <w:rPr>
      <w:rFonts w:cs="Times New Roman"/>
    </w:rPr>
  </w:style>
  <w:style w:type="paragraph" w:customStyle="1" w:styleId="CaracterCaracter">
    <w:name w:val="Caracter Caracter"/>
    <w:basedOn w:val="Normal"/>
    <w:uiPriority w:val="99"/>
    <w:rsid w:val="0017663F"/>
    <w:rPr>
      <w:lang w:val="pl-PL" w:eastAsia="pl-PL"/>
    </w:rPr>
  </w:style>
  <w:style w:type="character" w:customStyle="1" w:styleId="ln2tarticol">
    <w:name w:val="ln2tarticol"/>
    <w:rsid w:val="009A2CFE"/>
    <w:rPr>
      <w:rFonts w:cs="Times New Roman"/>
    </w:rPr>
  </w:style>
  <w:style w:type="character" w:customStyle="1" w:styleId="ln2tlitera">
    <w:name w:val="ln2tlitera"/>
    <w:uiPriority w:val="99"/>
    <w:rsid w:val="009A2CF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27FF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E021E1"/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32D2F"/>
  </w:style>
  <w:style w:type="character" w:styleId="CommentReference">
    <w:name w:val="annotation reference"/>
    <w:semiHidden/>
    <w:locked/>
    <w:rsid w:val="00260713"/>
    <w:rPr>
      <w:sz w:val="16"/>
      <w:szCs w:val="16"/>
    </w:rPr>
  </w:style>
  <w:style w:type="paragraph" w:styleId="CommentText">
    <w:name w:val="annotation text"/>
    <w:basedOn w:val="Normal"/>
    <w:semiHidden/>
    <w:locked/>
    <w:rsid w:val="002607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260713"/>
    <w:rPr>
      <w:b/>
      <w:bCs/>
    </w:rPr>
  </w:style>
  <w:style w:type="paragraph" w:customStyle="1" w:styleId="Default">
    <w:name w:val="Default"/>
    <w:rsid w:val="000858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8186C"/>
  </w:style>
  <w:style w:type="paragraph" w:customStyle="1" w:styleId="CaracterCaracter2">
    <w:name w:val="Caracter Caracter2"/>
    <w:basedOn w:val="Normal"/>
    <w:rsid w:val="00A05170"/>
    <w:rPr>
      <w:lang w:val="pl-PL" w:eastAsia="pl-PL"/>
    </w:rPr>
  </w:style>
  <w:style w:type="character" w:customStyle="1" w:styleId="ln2alineat">
    <w:name w:val="ln2alineat"/>
    <w:rsid w:val="00C30862"/>
  </w:style>
  <w:style w:type="paragraph" w:customStyle="1" w:styleId="doc-ti">
    <w:name w:val="doc-ti"/>
    <w:basedOn w:val="Normal"/>
    <w:rsid w:val="006F007A"/>
    <w:pPr>
      <w:spacing w:before="100" w:beforeAutospacing="1" w:after="100" w:afterAutospacing="1"/>
    </w:pPr>
  </w:style>
  <w:style w:type="character" w:customStyle="1" w:styleId="MeniuneNerezolvat">
    <w:name w:val="Mențiune Nerezolvat"/>
    <w:uiPriority w:val="99"/>
    <w:semiHidden/>
    <w:unhideWhenUsed/>
    <w:rsid w:val="006B47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7A92"/>
    <w:pPr>
      <w:ind w:left="720"/>
    </w:pPr>
  </w:style>
  <w:style w:type="paragraph" w:styleId="Revision">
    <w:name w:val="Revision"/>
    <w:hidden/>
    <w:uiPriority w:val="99"/>
    <w:semiHidden/>
    <w:rsid w:val="00AA0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637"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F068-79AA-496E-8C72-2CD07D69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2799</Words>
  <Characters>15959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NOTĂ DE FUNDAMENTARE</vt:lpstr>
      <vt:lpstr>NOTĂ DE FUNDAMENTARE</vt:lpstr>
    </vt:vector>
  </TitlesOfParts>
  <Company>MIE</Company>
  <LinksUpToDate>false</LinksUpToDate>
  <CharactersWithSpaces>18721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DE FUNDAMENTARE</dc:title>
  <dc:subject/>
  <dc:creator>laurat</dc:creator>
  <cp:keywords/>
  <dc:description/>
  <cp:lastModifiedBy>Ramona Marineci</cp:lastModifiedBy>
  <cp:revision>8</cp:revision>
  <cp:lastPrinted>2024-01-23T10:29:00Z</cp:lastPrinted>
  <dcterms:created xsi:type="dcterms:W3CDTF">2024-02-14T14:51:00Z</dcterms:created>
  <dcterms:modified xsi:type="dcterms:W3CDTF">2024-02-19T13:02:00Z</dcterms:modified>
</cp:coreProperties>
</file>